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2190342</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A" w14:textId="31CC2917" w:rsidR="00E13C27" w:rsidRPr="00CF1AA2" w:rsidRDefault="008F6665" w:rsidP="004D2B57">
      <w:pPr>
        <w:pStyle w:val="David"/>
        <w:spacing w:line="360" w:lineRule="auto"/>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Start w:id="4" w:name="LGS_Join_List"/>
      <w:bookmarkStart w:id="5" w:name="_GoBack"/>
      <w:bookmarkEnd w:id="3"/>
      <w:bookmarkEnd w:id="5"/>
      <w:r w:rsidR="007D585A">
        <w:rPr>
          <w:rtl/>
        </w:rPr>
        <w:t xml:space="preserve"> </w:t>
      </w:r>
      <w:bookmarkEnd w:id="4"/>
      <w:r w:rsidR="002200A1" w:rsidRPr="00CF1AA2">
        <w:rPr>
          <w:rFonts w:hint="cs"/>
          <w:rtl/>
        </w:rPr>
        <w:tab/>
      </w:r>
      <w:bookmarkStart w:id="6" w:name="LGS_PM_NamesJoin"/>
      <w:r w:rsidR="007D585A">
        <w:rPr>
          <w:rFonts w:hint="cs"/>
          <w:rtl/>
        </w:rPr>
        <w:t xml:space="preserve"> </w:t>
      </w:r>
      <w:bookmarkEnd w:id="6"/>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7" w:name="Private_Number"/>
      <w:r>
        <w:rPr>
          <w:rFonts w:hint="cs"/>
          <w:rtl/>
        </w:rPr>
        <w:t>פ/3543/24</w:t>
      </w:r>
      <w:bookmarkEnd w:id="7"/>
    </w:p>
    <w:p w14:paraId="7F6961AC" w14:textId="77777777" w:rsidR="00E13C27" w:rsidRDefault="00E13C27" w:rsidP="00E13C27">
      <w:pPr>
        <w:spacing w:before="0" w:line="360" w:lineRule="auto"/>
        <w:ind w:left="2880" w:firstLine="720"/>
        <w:rPr>
          <w:rFonts w:cs="David"/>
          <w:sz w:val="26"/>
          <w:szCs w:val="26"/>
          <w:rtl/>
        </w:rPr>
      </w:pPr>
    </w:p>
    <w:p w14:paraId="7F6961AD" w14:textId="69115C8C" w:rsidR="00E13C27" w:rsidRPr="00F67051" w:rsidRDefault="00A443CF" w:rsidP="009B3F52">
      <w:pPr>
        <w:pStyle w:val="HeadHatzaotHok"/>
        <w:rPr>
          <w:rtl/>
        </w:rPr>
      </w:pPr>
      <w:bookmarkStart w:id="8" w:name="LGS_Subject"/>
      <w:r>
        <w:rPr>
          <w:rFonts w:hint="cs"/>
          <w:rtl/>
        </w:rPr>
        <w:t>הצעת חוק להארכת מועד לקבלת דברי דואר (הוראת שעה), התשפ"ב</w:t>
      </w:r>
      <w:r w:rsidR="009B3F52">
        <w:rPr>
          <w:rFonts w:hint="eastAsia"/>
          <w:rtl/>
        </w:rPr>
        <w:t>–</w:t>
      </w:r>
      <w:r>
        <w:rPr>
          <w:rFonts w:hint="cs"/>
          <w:rtl/>
        </w:rPr>
        <w:t>2022</w:t>
      </w:r>
      <w:bookmarkEnd w:id="8"/>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AA71E8" w14:paraId="190ABD75" w14:textId="77777777" w:rsidTr="005E0E6E">
        <w:trPr>
          <w:cantSplit/>
          <w:trHeight w:val="60"/>
        </w:trPr>
        <w:tc>
          <w:tcPr>
            <w:tcW w:w="1871" w:type="dxa"/>
          </w:tcPr>
          <w:p w14:paraId="1DF51EAA" w14:textId="77777777" w:rsidR="00AA71E8" w:rsidRDefault="00AA71E8" w:rsidP="005E0E6E">
            <w:pPr>
              <w:pStyle w:val="TableSideHeading"/>
              <w:keepLines w:val="0"/>
            </w:pPr>
            <w:r>
              <w:rPr>
                <w:rFonts w:hint="cs"/>
                <w:rtl/>
              </w:rPr>
              <w:t>הגדרות</w:t>
            </w:r>
          </w:p>
        </w:tc>
        <w:tc>
          <w:tcPr>
            <w:tcW w:w="624" w:type="dxa"/>
          </w:tcPr>
          <w:p w14:paraId="5FA61448" w14:textId="77777777" w:rsidR="00AA71E8" w:rsidRDefault="00AA71E8" w:rsidP="005E0E6E">
            <w:pPr>
              <w:pStyle w:val="TableText"/>
              <w:keepLines w:val="0"/>
            </w:pPr>
            <w:r>
              <w:rPr>
                <w:rFonts w:hint="cs"/>
                <w:rtl/>
              </w:rPr>
              <w:t>1.</w:t>
            </w:r>
          </w:p>
        </w:tc>
        <w:tc>
          <w:tcPr>
            <w:tcW w:w="7146" w:type="dxa"/>
          </w:tcPr>
          <w:p w14:paraId="0164F4AA" w14:textId="77777777" w:rsidR="00AA71E8" w:rsidRPr="002A0EBA" w:rsidRDefault="00AA71E8" w:rsidP="005E0E6E">
            <w:pPr>
              <w:pStyle w:val="TableBlock"/>
            </w:pPr>
            <w:r>
              <w:rPr>
                <w:rFonts w:hint="cs"/>
                <w:rtl/>
              </w:rPr>
              <w:t xml:space="preserve">בחוק זה </w:t>
            </w:r>
            <w:r>
              <w:rPr>
                <w:rFonts w:hint="eastAsia"/>
                <w:rtl/>
              </w:rPr>
              <w:t>–</w:t>
            </w:r>
          </w:p>
        </w:tc>
      </w:tr>
      <w:tr w:rsidR="00AA71E8" w14:paraId="1B34196C" w14:textId="77777777" w:rsidTr="005E0E6E">
        <w:trPr>
          <w:cantSplit/>
          <w:trHeight w:val="60"/>
        </w:trPr>
        <w:tc>
          <w:tcPr>
            <w:tcW w:w="1871" w:type="dxa"/>
          </w:tcPr>
          <w:p w14:paraId="4C12DE9D" w14:textId="77777777" w:rsidR="00AA71E8" w:rsidRDefault="00AA71E8" w:rsidP="005E0E6E">
            <w:pPr>
              <w:pStyle w:val="TableSideHeading"/>
              <w:keepLines w:val="0"/>
              <w:rPr>
                <w:rtl/>
              </w:rPr>
            </w:pPr>
          </w:p>
        </w:tc>
        <w:tc>
          <w:tcPr>
            <w:tcW w:w="624" w:type="dxa"/>
          </w:tcPr>
          <w:p w14:paraId="0AF2F95A" w14:textId="77777777" w:rsidR="00AA71E8" w:rsidRDefault="00AA71E8" w:rsidP="005E0E6E">
            <w:pPr>
              <w:pStyle w:val="TableText"/>
              <w:rPr>
                <w:rtl/>
              </w:rPr>
            </w:pPr>
          </w:p>
        </w:tc>
        <w:tc>
          <w:tcPr>
            <w:tcW w:w="7146" w:type="dxa"/>
          </w:tcPr>
          <w:p w14:paraId="2654B86E" w14:textId="77777777" w:rsidR="00AA71E8" w:rsidRPr="006159E2" w:rsidRDefault="00AA71E8" w:rsidP="005E0E6E">
            <w:pPr>
              <w:pStyle w:val="TableBlockOutdent"/>
              <w:rPr>
                <w:rtl/>
              </w:rPr>
            </w:pPr>
            <w:r w:rsidRPr="006159E2">
              <w:rPr>
                <w:rtl/>
              </w:rPr>
              <w:t xml:space="preserve">"דבר דואר" </w:t>
            </w:r>
            <w:r w:rsidRPr="006159E2">
              <w:rPr>
                <w:rFonts w:hint="eastAsia"/>
                <w:rtl/>
              </w:rPr>
              <w:t>–</w:t>
            </w:r>
            <w:r w:rsidRPr="006159E2">
              <w:rPr>
                <w:rtl/>
              </w:rPr>
              <w:t xml:space="preserve"> </w:t>
            </w:r>
            <w:r w:rsidRPr="006159E2">
              <w:rPr>
                <w:rFonts w:hint="eastAsia"/>
                <w:rtl/>
              </w:rPr>
              <w:t>מכתב</w:t>
            </w:r>
            <w:r w:rsidRPr="006159E2">
              <w:rPr>
                <w:rtl/>
              </w:rPr>
              <w:t xml:space="preserve">, </w:t>
            </w:r>
            <w:r w:rsidRPr="006159E2">
              <w:rPr>
                <w:rFonts w:hint="eastAsia"/>
                <w:rtl/>
              </w:rPr>
              <w:t>דבר</w:t>
            </w:r>
            <w:r w:rsidRPr="006159E2">
              <w:rPr>
                <w:rtl/>
              </w:rPr>
              <w:t xml:space="preserve"> </w:t>
            </w:r>
            <w:r w:rsidRPr="006159E2">
              <w:rPr>
                <w:rFonts w:hint="eastAsia"/>
                <w:rtl/>
              </w:rPr>
              <w:t>דפוס</w:t>
            </w:r>
            <w:r w:rsidRPr="006159E2">
              <w:rPr>
                <w:rtl/>
              </w:rPr>
              <w:t xml:space="preserve">, </w:t>
            </w:r>
            <w:r w:rsidRPr="006159E2">
              <w:rPr>
                <w:rFonts w:hint="eastAsia"/>
                <w:rtl/>
              </w:rPr>
              <w:t>הודעה</w:t>
            </w:r>
            <w:r w:rsidRPr="006159E2">
              <w:rPr>
                <w:rtl/>
              </w:rPr>
              <w:t xml:space="preserve"> </w:t>
            </w:r>
            <w:r w:rsidRPr="006159E2">
              <w:rPr>
                <w:rFonts w:hint="eastAsia"/>
                <w:rtl/>
              </w:rPr>
              <w:t>או</w:t>
            </w:r>
            <w:r w:rsidRPr="006159E2">
              <w:rPr>
                <w:rtl/>
              </w:rPr>
              <w:t xml:space="preserve"> </w:t>
            </w:r>
            <w:r w:rsidRPr="006159E2">
              <w:rPr>
                <w:rFonts w:hint="eastAsia"/>
                <w:rtl/>
              </w:rPr>
              <w:t>כל</w:t>
            </w:r>
            <w:r w:rsidRPr="006159E2">
              <w:rPr>
                <w:rtl/>
              </w:rPr>
              <w:t xml:space="preserve"> </w:t>
            </w:r>
            <w:r w:rsidRPr="006159E2">
              <w:rPr>
                <w:rFonts w:hint="eastAsia"/>
                <w:rtl/>
              </w:rPr>
              <w:t>מסמך</w:t>
            </w:r>
            <w:r w:rsidRPr="006159E2">
              <w:rPr>
                <w:rtl/>
              </w:rPr>
              <w:t xml:space="preserve"> </w:t>
            </w:r>
            <w:r w:rsidRPr="006159E2">
              <w:rPr>
                <w:rFonts w:hint="eastAsia"/>
                <w:rtl/>
              </w:rPr>
              <w:t>אחר</w:t>
            </w:r>
            <w:r w:rsidRPr="006159E2">
              <w:rPr>
                <w:rtl/>
              </w:rPr>
              <w:t xml:space="preserve"> </w:t>
            </w:r>
            <w:r w:rsidRPr="006159E2">
              <w:rPr>
                <w:rFonts w:hint="eastAsia"/>
                <w:rtl/>
              </w:rPr>
              <w:t>שנשלח</w:t>
            </w:r>
            <w:r w:rsidRPr="006159E2">
              <w:rPr>
                <w:rtl/>
              </w:rPr>
              <w:t xml:space="preserve"> </w:t>
            </w:r>
            <w:r w:rsidRPr="006159E2">
              <w:rPr>
                <w:rFonts w:hint="eastAsia"/>
                <w:rtl/>
              </w:rPr>
              <w:t>באמצעות</w:t>
            </w:r>
            <w:r w:rsidRPr="006159E2">
              <w:rPr>
                <w:rtl/>
              </w:rPr>
              <w:t xml:space="preserve"> </w:t>
            </w:r>
            <w:r>
              <w:rPr>
                <w:rFonts w:hint="cs"/>
                <w:rtl/>
              </w:rPr>
              <w:t>החברה, כהגדרתה בחוק הדואר, התשמ"ו</w:t>
            </w:r>
            <w:r>
              <w:rPr>
                <w:rFonts w:hint="eastAsia"/>
                <w:rtl/>
              </w:rPr>
              <w:t>–1986</w:t>
            </w:r>
            <w:r>
              <w:rPr>
                <w:rStyle w:val="a5"/>
                <w:rtl/>
              </w:rPr>
              <w:footnoteReference w:id="2"/>
            </w:r>
            <w:r w:rsidRPr="006159E2">
              <w:rPr>
                <w:rtl/>
              </w:rPr>
              <w:t xml:space="preserve">, </w:t>
            </w:r>
            <w:r w:rsidRPr="006159E2">
              <w:rPr>
                <w:rFonts w:hint="eastAsia"/>
                <w:rtl/>
              </w:rPr>
              <w:t>לרבות</w:t>
            </w:r>
            <w:r w:rsidRPr="006159E2">
              <w:rPr>
                <w:rtl/>
              </w:rPr>
              <w:t xml:space="preserve"> </w:t>
            </w:r>
            <w:r w:rsidRPr="006159E2">
              <w:rPr>
                <w:rFonts w:hint="eastAsia"/>
                <w:rtl/>
              </w:rPr>
              <w:t>דואר</w:t>
            </w:r>
            <w:r w:rsidRPr="006159E2">
              <w:rPr>
                <w:rtl/>
              </w:rPr>
              <w:t xml:space="preserve"> </w:t>
            </w:r>
            <w:r w:rsidRPr="006159E2">
              <w:rPr>
                <w:rFonts w:hint="eastAsia"/>
                <w:rtl/>
              </w:rPr>
              <w:t>רשום</w:t>
            </w:r>
            <w:r w:rsidRPr="006159E2">
              <w:rPr>
                <w:rtl/>
              </w:rPr>
              <w:t xml:space="preserve">, </w:t>
            </w:r>
            <w:r w:rsidRPr="006159E2">
              <w:rPr>
                <w:rFonts w:hint="eastAsia"/>
                <w:rtl/>
              </w:rPr>
              <w:t>מכוח</w:t>
            </w:r>
            <w:r w:rsidRPr="006159E2">
              <w:rPr>
                <w:rtl/>
              </w:rPr>
              <w:t xml:space="preserve"> </w:t>
            </w:r>
            <w:r w:rsidRPr="006159E2">
              <w:rPr>
                <w:rFonts w:hint="eastAsia"/>
                <w:rtl/>
              </w:rPr>
              <w:t>הוראת</w:t>
            </w:r>
            <w:r w:rsidRPr="006159E2">
              <w:rPr>
                <w:rtl/>
              </w:rPr>
              <w:t xml:space="preserve"> </w:t>
            </w:r>
            <w:r w:rsidRPr="006159E2">
              <w:rPr>
                <w:rFonts w:hint="eastAsia"/>
                <w:rtl/>
              </w:rPr>
              <w:t>דין</w:t>
            </w:r>
            <w:r>
              <w:rPr>
                <w:rFonts w:hint="cs"/>
                <w:rtl/>
              </w:rPr>
              <w:t>;</w:t>
            </w:r>
          </w:p>
        </w:tc>
      </w:tr>
      <w:tr w:rsidR="00AA71E8" w14:paraId="219659B2" w14:textId="77777777" w:rsidTr="005E0E6E">
        <w:trPr>
          <w:cantSplit/>
          <w:trHeight w:val="60"/>
        </w:trPr>
        <w:tc>
          <w:tcPr>
            <w:tcW w:w="1871" w:type="dxa"/>
          </w:tcPr>
          <w:p w14:paraId="38C00652" w14:textId="77777777" w:rsidR="00AA71E8" w:rsidRDefault="00AA71E8" w:rsidP="005E0E6E">
            <w:pPr>
              <w:pStyle w:val="TableSideHeading"/>
              <w:keepLines w:val="0"/>
              <w:rPr>
                <w:rtl/>
              </w:rPr>
            </w:pPr>
          </w:p>
        </w:tc>
        <w:tc>
          <w:tcPr>
            <w:tcW w:w="624" w:type="dxa"/>
          </w:tcPr>
          <w:p w14:paraId="39BF5992" w14:textId="77777777" w:rsidR="00AA71E8" w:rsidRDefault="00AA71E8" w:rsidP="005E0E6E">
            <w:pPr>
              <w:pStyle w:val="TableText"/>
              <w:rPr>
                <w:rtl/>
              </w:rPr>
            </w:pPr>
          </w:p>
        </w:tc>
        <w:tc>
          <w:tcPr>
            <w:tcW w:w="7146" w:type="dxa"/>
          </w:tcPr>
          <w:p w14:paraId="7CDC1173" w14:textId="77777777" w:rsidR="00AA71E8" w:rsidRPr="006159E2" w:rsidRDefault="00AA71E8" w:rsidP="005E0E6E">
            <w:pPr>
              <w:pStyle w:val="TableBlockOutdent"/>
              <w:rPr>
                <w:rtl/>
              </w:rPr>
            </w:pPr>
            <w:r w:rsidRPr="006159E2">
              <w:rPr>
                <w:rtl/>
              </w:rPr>
              <w:t xml:space="preserve">"חשבון" </w:t>
            </w:r>
            <w:r w:rsidRPr="006159E2">
              <w:rPr>
                <w:rFonts w:hint="eastAsia"/>
                <w:rtl/>
              </w:rPr>
              <w:t>–</w:t>
            </w:r>
            <w:r w:rsidRPr="006159E2">
              <w:rPr>
                <w:rtl/>
              </w:rPr>
              <w:t xml:space="preserve"> </w:t>
            </w:r>
            <w:r w:rsidRPr="006159E2">
              <w:rPr>
                <w:rFonts w:hint="eastAsia"/>
                <w:rtl/>
              </w:rPr>
              <w:t>הודעה</w:t>
            </w:r>
            <w:r w:rsidRPr="006159E2">
              <w:rPr>
                <w:rtl/>
              </w:rPr>
              <w:t xml:space="preserve"> </w:t>
            </w:r>
            <w:r w:rsidRPr="006159E2">
              <w:rPr>
                <w:rFonts w:hint="eastAsia"/>
                <w:rtl/>
              </w:rPr>
              <w:t>על</w:t>
            </w:r>
            <w:r w:rsidRPr="006159E2">
              <w:rPr>
                <w:rtl/>
              </w:rPr>
              <w:t xml:space="preserve"> </w:t>
            </w:r>
            <w:r w:rsidRPr="006159E2">
              <w:rPr>
                <w:rFonts w:hint="eastAsia"/>
                <w:rtl/>
              </w:rPr>
              <w:t>חיוב</w:t>
            </w:r>
            <w:r w:rsidRPr="006159E2">
              <w:rPr>
                <w:rtl/>
              </w:rPr>
              <w:t xml:space="preserve"> </w:t>
            </w:r>
            <w:r w:rsidRPr="006159E2">
              <w:rPr>
                <w:rFonts w:hint="eastAsia"/>
                <w:rtl/>
              </w:rPr>
              <w:t>או</w:t>
            </w:r>
            <w:r w:rsidRPr="006159E2">
              <w:rPr>
                <w:rtl/>
              </w:rPr>
              <w:t xml:space="preserve"> </w:t>
            </w:r>
            <w:r w:rsidRPr="006159E2">
              <w:rPr>
                <w:rFonts w:hint="eastAsia"/>
                <w:rtl/>
              </w:rPr>
              <w:t>על</w:t>
            </w:r>
            <w:r w:rsidRPr="006159E2">
              <w:rPr>
                <w:rtl/>
              </w:rPr>
              <w:t xml:space="preserve"> </w:t>
            </w:r>
            <w:r w:rsidRPr="006159E2">
              <w:rPr>
                <w:rFonts w:hint="eastAsia"/>
                <w:rtl/>
              </w:rPr>
              <w:t>כמה</w:t>
            </w:r>
            <w:r w:rsidRPr="006159E2">
              <w:rPr>
                <w:rtl/>
              </w:rPr>
              <w:t xml:space="preserve"> </w:t>
            </w:r>
            <w:r w:rsidRPr="006159E2">
              <w:rPr>
                <w:rFonts w:hint="eastAsia"/>
                <w:rtl/>
              </w:rPr>
              <w:t>חיובים</w:t>
            </w:r>
            <w:r w:rsidRPr="006159E2">
              <w:rPr>
                <w:rtl/>
              </w:rPr>
              <w:t xml:space="preserve"> </w:t>
            </w:r>
            <w:r w:rsidRPr="006159E2">
              <w:rPr>
                <w:rFonts w:hint="eastAsia"/>
                <w:rtl/>
              </w:rPr>
              <w:t>שנשלחה</w:t>
            </w:r>
            <w:r w:rsidRPr="006159E2">
              <w:rPr>
                <w:rtl/>
              </w:rPr>
              <w:t xml:space="preserve"> </w:t>
            </w:r>
            <w:r w:rsidRPr="006159E2">
              <w:rPr>
                <w:rFonts w:hint="eastAsia"/>
                <w:rtl/>
              </w:rPr>
              <w:t>בדואר</w:t>
            </w:r>
            <w:r w:rsidRPr="006159E2">
              <w:rPr>
                <w:rtl/>
              </w:rPr>
              <w:t xml:space="preserve"> </w:t>
            </w:r>
            <w:r w:rsidRPr="006159E2">
              <w:rPr>
                <w:rFonts w:hint="eastAsia"/>
                <w:rtl/>
              </w:rPr>
              <w:t>או</w:t>
            </w:r>
            <w:r w:rsidRPr="006159E2">
              <w:rPr>
                <w:rtl/>
              </w:rPr>
              <w:t xml:space="preserve"> </w:t>
            </w:r>
            <w:r w:rsidRPr="006159E2">
              <w:rPr>
                <w:rFonts w:hint="eastAsia"/>
                <w:rtl/>
              </w:rPr>
              <w:t>בדואר</w:t>
            </w:r>
            <w:r w:rsidRPr="006159E2">
              <w:rPr>
                <w:rtl/>
              </w:rPr>
              <w:t xml:space="preserve"> </w:t>
            </w:r>
            <w:r w:rsidRPr="006159E2">
              <w:rPr>
                <w:rFonts w:hint="eastAsia"/>
                <w:rtl/>
              </w:rPr>
              <w:t>רשום</w:t>
            </w:r>
            <w:r w:rsidRPr="006159E2">
              <w:rPr>
                <w:rtl/>
              </w:rPr>
              <w:t>,</w:t>
            </w:r>
            <w:r>
              <w:rPr>
                <w:rtl/>
              </w:rPr>
              <w:t xml:space="preserve"> מכוח הוראת דין</w:t>
            </w:r>
            <w:r>
              <w:rPr>
                <w:rFonts w:hint="cs"/>
                <w:rtl/>
              </w:rPr>
              <w:t>, וכן היטל או אגרה שנשלחו בדואר או בדואר רשום;</w:t>
            </w:r>
            <w:r w:rsidRPr="006159E2">
              <w:rPr>
                <w:rtl/>
              </w:rPr>
              <w:t xml:space="preserve"> </w:t>
            </w:r>
          </w:p>
        </w:tc>
      </w:tr>
      <w:tr w:rsidR="00AA71E8" w14:paraId="705DB18A" w14:textId="77777777" w:rsidTr="005E0E6E">
        <w:trPr>
          <w:cantSplit/>
          <w:trHeight w:val="60"/>
        </w:trPr>
        <w:tc>
          <w:tcPr>
            <w:tcW w:w="1871" w:type="dxa"/>
          </w:tcPr>
          <w:p w14:paraId="1FFBD151" w14:textId="77777777" w:rsidR="00AA71E8" w:rsidRDefault="00AA71E8" w:rsidP="005E0E6E">
            <w:pPr>
              <w:pStyle w:val="TableSideHeading"/>
              <w:keepLines w:val="0"/>
              <w:rPr>
                <w:rtl/>
              </w:rPr>
            </w:pPr>
          </w:p>
        </w:tc>
        <w:tc>
          <w:tcPr>
            <w:tcW w:w="624" w:type="dxa"/>
          </w:tcPr>
          <w:p w14:paraId="1A99C720" w14:textId="77777777" w:rsidR="00AA71E8" w:rsidRDefault="00AA71E8" w:rsidP="005E0E6E">
            <w:pPr>
              <w:pStyle w:val="TableText"/>
              <w:rPr>
                <w:rtl/>
              </w:rPr>
            </w:pPr>
          </w:p>
        </w:tc>
        <w:tc>
          <w:tcPr>
            <w:tcW w:w="7146" w:type="dxa"/>
          </w:tcPr>
          <w:p w14:paraId="1878E108" w14:textId="77777777" w:rsidR="00AA71E8" w:rsidRPr="006159E2" w:rsidRDefault="00AA71E8" w:rsidP="005E0E6E">
            <w:pPr>
              <w:pStyle w:val="TableBlockOutdent"/>
              <w:rPr>
                <w:rtl/>
              </w:rPr>
            </w:pPr>
            <w:r w:rsidRPr="006159E2">
              <w:rPr>
                <w:rtl/>
              </w:rPr>
              <w:t xml:space="preserve">"קנס" </w:t>
            </w:r>
            <w:r w:rsidRPr="006159E2">
              <w:rPr>
                <w:rFonts w:hint="eastAsia"/>
                <w:rtl/>
              </w:rPr>
              <w:t>–</w:t>
            </w:r>
            <w:r w:rsidRPr="006159E2">
              <w:rPr>
                <w:rtl/>
              </w:rPr>
              <w:t xml:space="preserve"> </w:t>
            </w:r>
            <w:r>
              <w:rPr>
                <w:rFonts w:hint="cs"/>
                <w:rtl/>
              </w:rPr>
              <w:t>לרבות הודעת התראה על תשלום קנס.</w:t>
            </w:r>
          </w:p>
        </w:tc>
      </w:tr>
      <w:tr w:rsidR="00AA71E8" w14:paraId="29C88A7D" w14:textId="77777777" w:rsidTr="005E0E6E">
        <w:trPr>
          <w:cantSplit/>
          <w:trHeight w:val="60"/>
        </w:trPr>
        <w:tc>
          <w:tcPr>
            <w:tcW w:w="1871" w:type="dxa"/>
          </w:tcPr>
          <w:p w14:paraId="5570FFD4" w14:textId="77777777" w:rsidR="00AA71E8" w:rsidRDefault="00AA71E8" w:rsidP="005E0E6E">
            <w:pPr>
              <w:pStyle w:val="TableSideHeading"/>
              <w:keepLines w:val="0"/>
            </w:pPr>
            <w:r>
              <w:rPr>
                <w:rFonts w:hint="cs"/>
                <w:rtl/>
              </w:rPr>
              <w:t>הארכת מועד לקבלת דואר</w:t>
            </w:r>
          </w:p>
        </w:tc>
        <w:tc>
          <w:tcPr>
            <w:tcW w:w="624" w:type="dxa"/>
          </w:tcPr>
          <w:p w14:paraId="6B135C3A" w14:textId="77777777" w:rsidR="00AA71E8" w:rsidRDefault="00AA71E8" w:rsidP="005E0E6E">
            <w:pPr>
              <w:pStyle w:val="TableText"/>
              <w:keepLines w:val="0"/>
            </w:pPr>
            <w:r>
              <w:rPr>
                <w:rFonts w:hint="cs"/>
                <w:rtl/>
              </w:rPr>
              <w:t>2.</w:t>
            </w:r>
          </w:p>
        </w:tc>
        <w:tc>
          <w:tcPr>
            <w:tcW w:w="7146" w:type="dxa"/>
          </w:tcPr>
          <w:p w14:paraId="60C612B5" w14:textId="77777777" w:rsidR="00AA71E8" w:rsidRPr="00C34DE2" w:rsidRDefault="00AA71E8" w:rsidP="005E0E6E">
            <w:pPr>
              <w:pStyle w:val="TableBlock"/>
              <w:keepLines w:val="0"/>
            </w:pPr>
            <w:r>
              <w:rPr>
                <w:rFonts w:hint="cs"/>
                <w:rtl/>
              </w:rPr>
              <w:t>על אף האמור בכל דין, בכל מקום שבו נקבעה בדין חזקה כי דבר דואר שנשלח הגיע למענו תוך תקופה מסוימת, יראו כאילו דבר הדואר הגיע ליעדו לא לפני שחלפו 45 ימים מיום המשלוח, אלא אם כן הוכח אחרת.</w:t>
            </w:r>
          </w:p>
        </w:tc>
      </w:tr>
      <w:tr w:rsidR="00AA71E8" w14:paraId="4AC74BBD" w14:textId="77777777" w:rsidTr="005E0E6E">
        <w:trPr>
          <w:cantSplit/>
          <w:trHeight w:val="60"/>
        </w:trPr>
        <w:tc>
          <w:tcPr>
            <w:tcW w:w="1871" w:type="dxa"/>
          </w:tcPr>
          <w:p w14:paraId="0D75A3FF" w14:textId="77777777" w:rsidR="00AA71E8" w:rsidRDefault="00AA71E8" w:rsidP="005E0E6E">
            <w:pPr>
              <w:pStyle w:val="TableSideHeading"/>
              <w:keepLines w:val="0"/>
              <w:rPr>
                <w:rtl/>
              </w:rPr>
            </w:pPr>
            <w:r>
              <w:rPr>
                <w:rFonts w:hint="cs"/>
                <w:rtl/>
              </w:rPr>
              <w:t>הארכת מועד לתשלום קנסות וחשבונות</w:t>
            </w:r>
          </w:p>
        </w:tc>
        <w:tc>
          <w:tcPr>
            <w:tcW w:w="624" w:type="dxa"/>
          </w:tcPr>
          <w:p w14:paraId="75212528" w14:textId="77777777" w:rsidR="00AA71E8" w:rsidRDefault="00AA71E8" w:rsidP="005E0E6E">
            <w:pPr>
              <w:pStyle w:val="TableText"/>
              <w:keepLines w:val="0"/>
              <w:rPr>
                <w:rtl/>
              </w:rPr>
            </w:pPr>
            <w:r>
              <w:rPr>
                <w:rFonts w:hint="cs"/>
                <w:rtl/>
              </w:rPr>
              <w:t>3.</w:t>
            </w:r>
          </w:p>
        </w:tc>
        <w:tc>
          <w:tcPr>
            <w:tcW w:w="7146" w:type="dxa"/>
          </w:tcPr>
          <w:p w14:paraId="139B603A" w14:textId="77777777" w:rsidR="00AA71E8" w:rsidRDefault="00AA71E8" w:rsidP="005E0E6E">
            <w:pPr>
              <w:pStyle w:val="TableBlock"/>
              <w:keepLines w:val="0"/>
              <w:rPr>
                <w:rtl/>
              </w:rPr>
            </w:pPr>
            <w:r>
              <w:rPr>
                <w:rFonts w:hint="cs"/>
                <w:rtl/>
              </w:rPr>
              <w:t>על אף האמור בכל דין, מניין הימים לתשלום קנס או חשבון יחל 45 ימים מיום משלוח הודעת הקנס או התשלום באמצעות החברה.</w:t>
            </w:r>
          </w:p>
        </w:tc>
      </w:tr>
      <w:tr w:rsidR="00AA71E8" w14:paraId="4D685C6B" w14:textId="77777777" w:rsidTr="005E0E6E">
        <w:trPr>
          <w:cantSplit/>
          <w:trHeight w:val="60"/>
        </w:trPr>
        <w:tc>
          <w:tcPr>
            <w:tcW w:w="1871" w:type="dxa"/>
          </w:tcPr>
          <w:p w14:paraId="5AB1741D" w14:textId="77777777" w:rsidR="00AA71E8" w:rsidRDefault="00AA71E8" w:rsidP="005E0E6E">
            <w:pPr>
              <w:pStyle w:val="TableSideHeading"/>
              <w:keepLines w:val="0"/>
              <w:rPr>
                <w:rtl/>
              </w:rPr>
            </w:pPr>
            <w:r>
              <w:rPr>
                <w:rFonts w:hint="cs"/>
                <w:rtl/>
              </w:rPr>
              <w:t>תחילה ותוקף</w:t>
            </w:r>
          </w:p>
        </w:tc>
        <w:tc>
          <w:tcPr>
            <w:tcW w:w="624" w:type="dxa"/>
          </w:tcPr>
          <w:p w14:paraId="64C0704C" w14:textId="77777777" w:rsidR="00AA71E8" w:rsidRDefault="00AA71E8" w:rsidP="005E0E6E">
            <w:pPr>
              <w:pStyle w:val="TableText"/>
              <w:keepLines w:val="0"/>
              <w:rPr>
                <w:rtl/>
              </w:rPr>
            </w:pPr>
            <w:r>
              <w:rPr>
                <w:rFonts w:hint="cs"/>
                <w:rtl/>
              </w:rPr>
              <w:t>4.</w:t>
            </w:r>
          </w:p>
        </w:tc>
        <w:tc>
          <w:tcPr>
            <w:tcW w:w="7146" w:type="dxa"/>
          </w:tcPr>
          <w:p w14:paraId="45A105CD" w14:textId="3DF37A1C" w:rsidR="00AA71E8" w:rsidRDefault="00AA71E8" w:rsidP="00C14B4D">
            <w:pPr>
              <w:pStyle w:val="TableBlock"/>
              <w:keepLines w:val="0"/>
              <w:rPr>
                <w:rtl/>
              </w:rPr>
            </w:pPr>
            <w:r>
              <w:rPr>
                <w:rFonts w:hint="cs"/>
                <w:rtl/>
              </w:rPr>
              <w:t>(א)</w:t>
            </w:r>
            <w:r>
              <w:rPr>
                <w:rtl/>
              </w:rPr>
              <w:tab/>
            </w:r>
            <w:r>
              <w:rPr>
                <w:rFonts w:hint="cs"/>
                <w:rtl/>
              </w:rPr>
              <w:t xml:space="preserve">תחילתו של חוק זה ביום </w:t>
            </w:r>
            <w:r w:rsidR="00D70094">
              <w:rPr>
                <w:rFonts w:hint="cs"/>
                <w:rtl/>
              </w:rPr>
              <w:t>כ"ח</w:t>
            </w:r>
            <w:r>
              <w:rPr>
                <w:rFonts w:hint="cs"/>
                <w:rtl/>
              </w:rPr>
              <w:t xml:space="preserve"> בטבת </w:t>
            </w:r>
            <w:r w:rsidR="00C14B4D">
              <w:rPr>
                <w:rFonts w:hint="cs"/>
                <w:rtl/>
              </w:rPr>
              <w:t>התשפ"ב</w:t>
            </w:r>
            <w:r>
              <w:rPr>
                <w:rFonts w:hint="cs"/>
                <w:rtl/>
              </w:rPr>
              <w:t xml:space="preserve"> (1 בינואר </w:t>
            </w:r>
            <w:r w:rsidR="00D70094">
              <w:rPr>
                <w:rFonts w:hint="cs"/>
                <w:rtl/>
              </w:rPr>
              <w:t>2022</w:t>
            </w:r>
            <w:r>
              <w:rPr>
                <w:rFonts w:hint="cs"/>
                <w:rtl/>
              </w:rPr>
              <w:t>), והוא יעמוד בתוקפו שנתיים מיום התחילה.</w:t>
            </w:r>
          </w:p>
        </w:tc>
      </w:tr>
      <w:tr w:rsidR="00AA71E8" w14:paraId="02B52D11" w14:textId="77777777" w:rsidTr="005E0E6E">
        <w:trPr>
          <w:cantSplit/>
          <w:trHeight w:val="60"/>
        </w:trPr>
        <w:tc>
          <w:tcPr>
            <w:tcW w:w="1871" w:type="dxa"/>
          </w:tcPr>
          <w:p w14:paraId="37AE51A2" w14:textId="77777777" w:rsidR="00AA71E8" w:rsidRDefault="00AA71E8" w:rsidP="005E0E6E">
            <w:pPr>
              <w:pStyle w:val="TableSideHeading"/>
              <w:keepLines w:val="0"/>
              <w:rPr>
                <w:rtl/>
              </w:rPr>
            </w:pPr>
          </w:p>
        </w:tc>
        <w:tc>
          <w:tcPr>
            <w:tcW w:w="624" w:type="dxa"/>
          </w:tcPr>
          <w:p w14:paraId="357E88BF" w14:textId="77777777" w:rsidR="00AA71E8" w:rsidRDefault="00AA71E8" w:rsidP="005E0E6E">
            <w:pPr>
              <w:pStyle w:val="TableText"/>
              <w:rPr>
                <w:rtl/>
              </w:rPr>
            </w:pPr>
          </w:p>
        </w:tc>
        <w:tc>
          <w:tcPr>
            <w:tcW w:w="7146" w:type="dxa"/>
          </w:tcPr>
          <w:p w14:paraId="5250D982" w14:textId="7CC143C5" w:rsidR="00AA71E8" w:rsidRDefault="00AA71E8" w:rsidP="009222A0">
            <w:pPr>
              <w:pStyle w:val="TableBlock"/>
              <w:keepLines w:val="0"/>
              <w:rPr>
                <w:rtl/>
              </w:rPr>
            </w:pPr>
            <w:r>
              <w:rPr>
                <w:rFonts w:hint="cs"/>
                <w:rtl/>
              </w:rPr>
              <w:t>(ב)</w:t>
            </w:r>
            <w:r>
              <w:rPr>
                <w:rtl/>
              </w:rPr>
              <w:tab/>
            </w:r>
            <w:r>
              <w:rPr>
                <w:rFonts w:hint="cs"/>
                <w:rtl/>
              </w:rPr>
              <w:t xml:space="preserve">ראה שר התקשורת כי </w:t>
            </w:r>
            <w:r w:rsidR="00CF369F">
              <w:rPr>
                <w:rFonts w:hint="cs"/>
                <w:rtl/>
              </w:rPr>
              <w:t>יש</w:t>
            </w:r>
            <w:r>
              <w:rPr>
                <w:rFonts w:hint="cs"/>
                <w:rtl/>
              </w:rPr>
              <w:t xml:space="preserve"> צורך להא</w:t>
            </w:r>
            <w:r w:rsidR="00CF369F">
              <w:rPr>
                <w:rFonts w:hint="cs"/>
                <w:rtl/>
              </w:rPr>
              <w:t>ריך את</w:t>
            </w:r>
            <w:r>
              <w:rPr>
                <w:rFonts w:hint="cs"/>
                <w:rtl/>
              </w:rPr>
              <w:t xml:space="preserve"> תוק</w:t>
            </w:r>
            <w:r w:rsidR="00CF369F">
              <w:rPr>
                <w:rFonts w:hint="cs"/>
                <w:rtl/>
              </w:rPr>
              <w:t>פו של</w:t>
            </w:r>
            <w:r>
              <w:rPr>
                <w:rFonts w:hint="cs"/>
                <w:rtl/>
              </w:rPr>
              <w:t xml:space="preserve"> חוק</w:t>
            </w:r>
            <w:r w:rsidR="00CF369F">
              <w:rPr>
                <w:rFonts w:hint="cs"/>
                <w:rtl/>
              </w:rPr>
              <w:t xml:space="preserve"> זה</w:t>
            </w:r>
            <w:r>
              <w:rPr>
                <w:rFonts w:hint="cs"/>
                <w:rtl/>
              </w:rPr>
              <w:t>, רשאי הוא</w:t>
            </w:r>
            <w:r w:rsidR="009222A0">
              <w:rPr>
                <w:rFonts w:hint="cs"/>
                <w:rtl/>
              </w:rPr>
              <w:t xml:space="preserve"> להאריך בצו,</w:t>
            </w:r>
            <w:r>
              <w:rPr>
                <w:rFonts w:hint="cs"/>
                <w:rtl/>
              </w:rPr>
              <w:t xml:space="preserve"> באישור ועדת הכלכלה של הכנסת, את תוקפו של חוק זה בתקופות</w:t>
            </w:r>
            <w:r w:rsidR="00CF369F">
              <w:rPr>
                <w:rFonts w:hint="cs"/>
                <w:rtl/>
              </w:rPr>
              <w:t xml:space="preserve"> נוספות</w:t>
            </w:r>
            <w:r>
              <w:rPr>
                <w:rFonts w:hint="cs"/>
                <w:rtl/>
              </w:rPr>
              <w:t xml:space="preserve"> שלא יעלו על שנה</w:t>
            </w:r>
            <w:r w:rsidR="00CF369F">
              <w:rPr>
                <w:rFonts w:hint="cs"/>
                <w:rtl/>
              </w:rPr>
              <w:t xml:space="preserve"> כל אחת</w:t>
            </w:r>
            <w:r>
              <w:rPr>
                <w:rFonts w:hint="cs"/>
                <w:rtl/>
              </w:rPr>
              <w:t xml:space="preserve">, עד ליום </w:t>
            </w:r>
            <w:r w:rsidR="0068046B">
              <w:rPr>
                <w:rFonts w:hint="cs"/>
                <w:rtl/>
              </w:rPr>
              <w:t>כ"ו בטבת התש"צ</w:t>
            </w:r>
            <w:r>
              <w:rPr>
                <w:rFonts w:hint="cs"/>
                <w:rtl/>
              </w:rPr>
              <w:t xml:space="preserve"> (1 בינואר </w:t>
            </w:r>
            <w:r w:rsidR="006E24CD">
              <w:rPr>
                <w:rFonts w:hint="cs"/>
                <w:rtl/>
              </w:rPr>
              <w:t>2030</w:t>
            </w:r>
            <w:r>
              <w:rPr>
                <w:rFonts w:hint="cs"/>
                <w:rtl/>
              </w:rPr>
              <w:t>).</w:t>
            </w:r>
          </w:p>
        </w:tc>
      </w:tr>
    </w:tbl>
    <w:p w14:paraId="7B8E9AAC" w14:textId="77777777" w:rsidR="00AA71E8" w:rsidRDefault="00AA71E8" w:rsidP="00AA71E8">
      <w:pPr>
        <w:pStyle w:val="HeadDivreiHesber"/>
        <w:rPr>
          <w:rtl/>
        </w:rPr>
      </w:pPr>
      <w:r w:rsidRPr="0027450A">
        <w:rPr>
          <w:rFonts w:hint="cs"/>
          <w:rtl/>
        </w:rPr>
        <w:lastRenderedPageBreak/>
        <w:t>דברי הסבר</w:t>
      </w:r>
    </w:p>
    <w:p w14:paraId="28D0ACDA" w14:textId="1D51CEE9" w:rsidR="00AA71E8" w:rsidRPr="00C47FAB" w:rsidRDefault="00AA71E8" w:rsidP="00AA71E8">
      <w:pPr>
        <w:pStyle w:val="Hesber"/>
        <w:rPr>
          <w:snapToGrid/>
          <w:rtl/>
        </w:rPr>
      </w:pPr>
      <w:r w:rsidRPr="00C47FAB">
        <w:rPr>
          <w:rFonts w:hint="cs"/>
          <w:snapToGrid/>
          <w:rtl/>
        </w:rPr>
        <w:t xml:space="preserve">בעקבות הרפורמה בחברת הדואר, צומצמו שירותי הדואר כאשר הפגיעה העיקרית </w:t>
      </w:r>
      <w:r>
        <w:rPr>
          <w:rFonts w:hint="cs"/>
          <w:snapToGrid/>
          <w:rtl/>
        </w:rPr>
        <w:t>מתבטאת</w:t>
      </w:r>
      <w:r w:rsidRPr="00C47FAB">
        <w:rPr>
          <w:rFonts w:hint="cs"/>
          <w:snapToGrid/>
          <w:rtl/>
        </w:rPr>
        <w:t xml:space="preserve"> </w:t>
      </w:r>
      <w:r>
        <w:rPr>
          <w:rFonts w:hint="cs"/>
          <w:snapToGrid/>
          <w:rtl/>
        </w:rPr>
        <w:t>ב</w:t>
      </w:r>
      <w:r w:rsidRPr="00C47FAB">
        <w:rPr>
          <w:rFonts w:hint="cs"/>
          <w:snapToGrid/>
          <w:rtl/>
        </w:rPr>
        <w:t>צמצו</w:t>
      </w:r>
      <w:r>
        <w:rPr>
          <w:rFonts w:hint="cs"/>
          <w:snapToGrid/>
          <w:rtl/>
        </w:rPr>
        <w:t xml:space="preserve">ם דרסטי של </w:t>
      </w:r>
      <w:r w:rsidRPr="00C47FAB">
        <w:rPr>
          <w:rFonts w:hint="cs"/>
          <w:snapToGrid/>
          <w:rtl/>
        </w:rPr>
        <w:t>חלוקת דברי דואר לבתי התושבים.</w:t>
      </w:r>
    </w:p>
    <w:p w14:paraId="6883F50B"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 xml:space="preserve">מתחילת השנה, דברי דואר שנשלחים, מגיעים ליעדם באיחור רב, שבועות ולעיתים אף חודשים רבים לאחר משלוח דברי הדואר לנמען. הודעות שנשלחו באמצעות הדואר הגיעו לייעדם, כאשר </w:t>
      </w:r>
      <w:r>
        <w:rPr>
          <w:rFonts w:ascii="Arial" w:eastAsia="Arial Unicode MS" w:hAnsi="Arial" w:cs="David" w:hint="cs"/>
          <w:spacing w:val="0"/>
          <w:sz w:val="20"/>
          <w:szCs w:val="26"/>
          <w:rtl/>
        </w:rPr>
        <w:t>כבר</w:t>
      </w:r>
      <w:r w:rsidRPr="00C47FAB">
        <w:rPr>
          <w:rFonts w:ascii="Arial" w:eastAsia="Arial Unicode MS" w:hAnsi="Arial" w:cs="David" w:hint="cs"/>
          <w:spacing w:val="0"/>
          <w:sz w:val="20"/>
          <w:szCs w:val="26"/>
          <w:rtl/>
        </w:rPr>
        <w:t xml:space="preserve"> הפכו </w:t>
      </w:r>
      <w:r>
        <w:rPr>
          <w:rFonts w:ascii="Arial" w:eastAsia="Arial Unicode MS" w:hAnsi="Arial" w:cs="David" w:hint="cs"/>
          <w:spacing w:val="0"/>
          <w:sz w:val="20"/>
          <w:szCs w:val="26"/>
          <w:rtl/>
        </w:rPr>
        <w:t xml:space="preserve">להיות </w:t>
      </w:r>
      <w:r w:rsidRPr="00C47FAB">
        <w:rPr>
          <w:rFonts w:ascii="Arial" w:eastAsia="Arial Unicode MS" w:hAnsi="Arial" w:cs="David" w:hint="cs"/>
          <w:spacing w:val="0"/>
          <w:sz w:val="20"/>
          <w:szCs w:val="26"/>
          <w:rtl/>
        </w:rPr>
        <w:t>לא רלוונטי</w:t>
      </w:r>
      <w:r>
        <w:rPr>
          <w:rFonts w:ascii="Arial" w:eastAsia="Arial Unicode MS" w:hAnsi="Arial" w:cs="David" w:hint="cs"/>
          <w:spacing w:val="0"/>
          <w:sz w:val="20"/>
          <w:szCs w:val="26"/>
          <w:rtl/>
        </w:rPr>
        <w:t>ות</w:t>
      </w:r>
      <w:r w:rsidRPr="00C47FAB">
        <w:rPr>
          <w:rFonts w:ascii="Arial" w:eastAsia="Arial Unicode MS" w:hAnsi="Arial" w:cs="David" w:hint="cs"/>
          <w:spacing w:val="0"/>
          <w:sz w:val="20"/>
          <w:szCs w:val="26"/>
          <w:rtl/>
        </w:rPr>
        <w:t xml:space="preserve">, לדוגמה צווי גיוס למילואים שהגיעו לאחר מועד המילואים, </w:t>
      </w:r>
      <w:r>
        <w:rPr>
          <w:rFonts w:ascii="Arial" w:eastAsia="Arial Unicode MS" w:hAnsi="Arial" w:cs="David" w:hint="cs"/>
          <w:spacing w:val="0"/>
          <w:sz w:val="20"/>
          <w:szCs w:val="26"/>
          <w:rtl/>
        </w:rPr>
        <w:t xml:space="preserve">וכן </w:t>
      </w:r>
      <w:r w:rsidRPr="00C47FAB">
        <w:rPr>
          <w:rFonts w:ascii="Arial" w:eastAsia="Arial Unicode MS" w:hAnsi="Arial" w:cs="David" w:hint="cs"/>
          <w:spacing w:val="0"/>
          <w:sz w:val="20"/>
          <w:szCs w:val="26"/>
          <w:rtl/>
        </w:rPr>
        <w:t xml:space="preserve">דרישות תשלום </w:t>
      </w:r>
      <w:r>
        <w:rPr>
          <w:rFonts w:ascii="Arial" w:eastAsia="Arial Unicode MS" w:hAnsi="Arial" w:cs="David" w:hint="cs"/>
          <w:spacing w:val="0"/>
          <w:sz w:val="20"/>
          <w:szCs w:val="26"/>
          <w:rtl/>
        </w:rPr>
        <w:t>ו</w:t>
      </w:r>
      <w:r w:rsidRPr="00C47FAB">
        <w:rPr>
          <w:rFonts w:ascii="Arial" w:eastAsia="Arial Unicode MS" w:hAnsi="Arial" w:cs="David" w:hint="cs"/>
          <w:spacing w:val="0"/>
          <w:sz w:val="20"/>
          <w:szCs w:val="26"/>
          <w:rtl/>
        </w:rPr>
        <w:t>הזמנות לשמחות ואירועים שהגיעו לנמען זמן רב לאחר תאריך האירוע</w:t>
      </w:r>
      <w:r>
        <w:rPr>
          <w:rFonts w:ascii="Arial" w:eastAsia="Arial Unicode MS" w:hAnsi="Arial" w:cs="David" w:hint="cs"/>
          <w:spacing w:val="0"/>
          <w:sz w:val="20"/>
          <w:szCs w:val="26"/>
          <w:rtl/>
        </w:rPr>
        <w:t>.</w:t>
      </w:r>
    </w:p>
    <w:p w14:paraId="295C9CA3"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דיונים שהתקיימו בכנסת ובו</w:t>
      </w:r>
      <w:r>
        <w:rPr>
          <w:rFonts w:ascii="Arial" w:eastAsia="Arial Unicode MS" w:hAnsi="Arial" w:cs="David" w:hint="cs"/>
          <w:spacing w:val="0"/>
          <w:sz w:val="20"/>
          <w:szCs w:val="26"/>
          <w:rtl/>
        </w:rPr>
        <w:t>ו</w:t>
      </w:r>
      <w:r w:rsidRPr="00C47FAB">
        <w:rPr>
          <w:rFonts w:ascii="Arial" w:eastAsia="Arial Unicode MS" w:hAnsi="Arial" w:cs="David" w:hint="cs"/>
          <w:spacing w:val="0"/>
          <w:sz w:val="20"/>
          <w:szCs w:val="26"/>
          <w:rtl/>
        </w:rPr>
        <w:t xml:space="preserve">עדות הכנסת, במטרה לפתור את האיחורים בחלוקת דברי הדואר, לא הועילו ונראה שהמצב אינו משתפר אלא אף </w:t>
      </w:r>
      <w:r>
        <w:rPr>
          <w:rFonts w:ascii="Arial" w:eastAsia="Arial Unicode MS" w:hAnsi="Arial" w:cs="David" w:hint="cs"/>
          <w:spacing w:val="0"/>
          <w:sz w:val="20"/>
          <w:szCs w:val="26"/>
          <w:rtl/>
        </w:rPr>
        <w:t>הולך ו</w:t>
      </w:r>
      <w:r w:rsidRPr="00C47FAB">
        <w:rPr>
          <w:rFonts w:ascii="Arial" w:eastAsia="Arial Unicode MS" w:hAnsi="Arial" w:cs="David" w:hint="cs"/>
          <w:spacing w:val="0"/>
          <w:sz w:val="20"/>
          <w:szCs w:val="26"/>
          <w:rtl/>
        </w:rPr>
        <w:t>מחמיר, כאשר מעדויות ותחקירים בתקשורת עולה שחברת הדואר נמצאת בעיצומו של תהליך צמצומים ופיטורי עובדים, שככל הנראה אף יחמיר את המצב ויאריך את הזמן שדברי הדואר יגיעו לייעדם.</w:t>
      </w:r>
    </w:p>
    <w:p w14:paraId="60F1D36F"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 xml:space="preserve">בדינים שונים נקבעו הוראות הקובעות שדבר דואר שנשלח, חזקה שהגיע לנמען בתוך מספר ימים שנקבע בהוראה. </w:t>
      </w:r>
    </w:p>
    <w:p w14:paraId="38492856"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 xml:space="preserve">כך גם לגבי תשלומי קנסות ותשלומים שונים, דוגמת חשבונות ארנונה, חשמל </w:t>
      </w:r>
      <w:r>
        <w:rPr>
          <w:rFonts w:ascii="Arial" w:eastAsia="Arial Unicode MS" w:hAnsi="Arial" w:cs="David" w:hint="cs"/>
          <w:spacing w:val="0"/>
          <w:sz w:val="20"/>
          <w:szCs w:val="26"/>
          <w:rtl/>
        </w:rPr>
        <w:t>ו</w:t>
      </w:r>
      <w:r w:rsidRPr="00C47FAB">
        <w:rPr>
          <w:rFonts w:ascii="Arial" w:eastAsia="Arial Unicode MS" w:hAnsi="Arial" w:cs="David" w:hint="cs"/>
          <w:spacing w:val="0"/>
          <w:sz w:val="20"/>
          <w:szCs w:val="26"/>
          <w:rtl/>
        </w:rPr>
        <w:t>מים, נקבע בהוראות שונות, כי המועד לתשלומם יהיה בתוך תקופה מסוימת מיום משלוח הודעת תשלום הקנס, או מיום משלוח החשבון, כאשר לתשלום לאחר תקופה זו יתוספו קנסות, הצמדות וריביות.</w:t>
      </w:r>
    </w:p>
    <w:p w14:paraId="699D2B01"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בעקבות כך</w:t>
      </w:r>
      <w:r>
        <w:rPr>
          <w:rFonts w:ascii="Arial" w:eastAsia="Arial Unicode MS" w:hAnsi="Arial" w:cs="David" w:hint="cs"/>
          <w:spacing w:val="0"/>
          <w:sz w:val="20"/>
          <w:szCs w:val="26"/>
          <w:rtl/>
        </w:rPr>
        <w:t>,</w:t>
      </w:r>
      <w:r w:rsidRPr="00C47FAB">
        <w:rPr>
          <w:rFonts w:ascii="Arial" w:eastAsia="Arial Unicode MS" w:hAnsi="Arial" w:cs="David" w:hint="cs"/>
          <w:spacing w:val="0"/>
          <w:sz w:val="20"/>
          <w:szCs w:val="26"/>
          <w:rtl/>
        </w:rPr>
        <w:t xml:space="preserve"> בחודשים האחרונים מאות אלפי אזרחים חויבו בתוספת קנסות, ריביות, הוצאות גביה וכיוצא באלו, מכיוון שההודעות לתשלום שנשלחו אליהם באמצעות הדואר, הגיעו לייעדם לאחר זמן רב.</w:t>
      </w:r>
    </w:p>
    <w:p w14:paraId="4D87B54E"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המועדים שנקבעו בדינים שונים</w:t>
      </w:r>
      <w:r>
        <w:rPr>
          <w:rFonts w:ascii="Arial" w:eastAsia="Arial Unicode MS" w:hAnsi="Arial" w:cs="David" w:hint="cs"/>
          <w:spacing w:val="0"/>
          <w:sz w:val="20"/>
          <w:szCs w:val="26"/>
          <w:rtl/>
        </w:rPr>
        <w:t>,</w:t>
      </w:r>
      <w:r w:rsidRPr="00C47FAB">
        <w:rPr>
          <w:rFonts w:ascii="Arial" w:eastAsia="Arial Unicode MS" w:hAnsi="Arial" w:cs="David" w:hint="cs"/>
          <w:spacing w:val="0"/>
          <w:sz w:val="20"/>
          <w:szCs w:val="26"/>
          <w:rtl/>
        </w:rPr>
        <w:t xml:space="preserve"> </w:t>
      </w:r>
      <w:r>
        <w:rPr>
          <w:rFonts w:ascii="Arial" w:eastAsia="Arial Unicode MS" w:hAnsi="Arial" w:cs="David" w:hint="cs"/>
          <w:spacing w:val="0"/>
          <w:sz w:val="20"/>
          <w:szCs w:val="26"/>
          <w:rtl/>
        </w:rPr>
        <w:t>אשר יוצרים חזקה שהודעות שנשלחו בדואר הגיעו לנמען</w:t>
      </w:r>
      <w:r w:rsidRPr="00C47FAB">
        <w:rPr>
          <w:rFonts w:ascii="Arial" w:eastAsia="Arial Unicode MS" w:hAnsi="Arial" w:cs="David" w:hint="cs"/>
          <w:spacing w:val="0"/>
          <w:sz w:val="20"/>
          <w:szCs w:val="26"/>
          <w:rtl/>
        </w:rPr>
        <w:t>, היו רלוונטיים כאשר שירות</w:t>
      </w:r>
      <w:r>
        <w:rPr>
          <w:rFonts w:ascii="Arial" w:eastAsia="Arial Unicode MS" w:hAnsi="Arial" w:cs="David" w:hint="cs"/>
          <w:spacing w:val="0"/>
          <w:sz w:val="20"/>
          <w:szCs w:val="26"/>
          <w:rtl/>
        </w:rPr>
        <w:t xml:space="preserve">י חברת </w:t>
      </w:r>
      <w:r w:rsidRPr="00C47FAB">
        <w:rPr>
          <w:rFonts w:ascii="Arial" w:eastAsia="Arial Unicode MS" w:hAnsi="Arial" w:cs="David" w:hint="cs"/>
          <w:spacing w:val="0"/>
          <w:sz w:val="20"/>
          <w:szCs w:val="26"/>
          <w:rtl/>
        </w:rPr>
        <w:t>דואר</w:t>
      </w:r>
      <w:r>
        <w:rPr>
          <w:rFonts w:ascii="Arial" w:eastAsia="Arial Unicode MS" w:hAnsi="Arial" w:cs="David" w:hint="cs"/>
          <w:spacing w:val="0"/>
          <w:sz w:val="20"/>
          <w:szCs w:val="26"/>
          <w:rtl/>
        </w:rPr>
        <w:t xml:space="preserve"> ישראל בע"מ</w:t>
      </w:r>
      <w:r w:rsidRPr="00C47FAB">
        <w:rPr>
          <w:rFonts w:ascii="Arial" w:eastAsia="Arial Unicode MS" w:hAnsi="Arial" w:cs="David" w:hint="cs"/>
          <w:spacing w:val="0"/>
          <w:sz w:val="20"/>
          <w:szCs w:val="26"/>
          <w:rtl/>
        </w:rPr>
        <w:t xml:space="preserve"> פעלו כשורה, אך כאמור מועדים אלו אינם עומדים כיום במבחן המציאות.</w:t>
      </w:r>
    </w:p>
    <w:p w14:paraId="6A435969"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לאור האמור</w:t>
      </w:r>
      <w:r>
        <w:rPr>
          <w:rFonts w:ascii="Arial" w:eastAsia="Arial Unicode MS" w:hAnsi="Arial" w:cs="David" w:hint="cs"/>
          <w:spacing w:val="0"/>
          <w:sz w:val="20"/>
          <w:szCs w:val="26"/>
          <w:rtl/>
        </w:rPr>
        <w:t>,</w:t>
      </w:r>
      <w:r w:rsidRPr="00C47FAB">
        <w:rPr>
          <w:rFonts w:ascii="Arial" w:eastAsia="Arial Unicode MS" w:hAnsi="Arial" w:cs="David" w:hint="cs"/>
          <w:spacing w:val="0"/>
          <w:sz w:val="20"/>
          <w:szCs w:val="26"/>
          <w:rtl/>
        </w:rPr>
        <w:t xml:space="preserve"> מוצע כי למרות האמור בכל דין לגבי התקופה ש</w:t>
      </w:r>
      <w:r>
        <w:rPr>
          <w:rFonts w:ascii="Arial" w:eastAsia="Arial Unicode MS" w:hAnsi="Arial" w:cs="David" w:hint="cs"/>
          <w:spacing w:val="0"/>
          <w:sz w:val="20"/>
          <w:szCs w:val="26"/>
          <w:rtl/>
        </w:rPr>
        <w:t>לגביה</w:t>
      </w:r>
      <w:r w:rsidRPr="00C47FAB">
        <w:rPr>
          <w:rFonts w:ascii="Arial" w:eastAsia="Arial Unicode MS" w:hAnsi="Arial" w:cs="David" w:hint="cs"/>
          <w:spacing w:val="0"/>
          <w:sz w:val="20"/>
          <w:szCs w:val="26"/>
          <w:rtl/>
        </w:rPr>
        <w:t xml:space="preserve"> נקבעה חזקה שדבר הדואר הגיע ליעדו, תקופה זו לא תפחת מארבעים וחמישה ימים.</w:t>
      </w:r>
    </w:p>
    <w:p w14:paraId="34C9F673" w14:textId="77777777" w:rsidR="00AA71E8" w:rsidRPr="00C47FAB"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כמו כן, מוצע כי בכל הודעת תשלום שנשלחה באמצעות ה</w:t>
      </w:r>
      <w:r>
        <w:rPr>
          <w:rFonts w:ascii="Arial" w:eastAsia="Arial Unicode MS" w:hAnsi="Arial" w:cs="David" w:hint="cs"/>
          <w:spacing w:val="0"/>
          <w:sz w:val="20"/>
          <w:szCs w:val="26"/>
          <w:rtl/>
        </w:rPr>
        <w:t>חברה</w:t>
      </w:r>
      <w:r w:rsidRPr="00C47FAB">
        <w:rPr>
          <w:rFonts w:ascii="Arial" w:eastAsia="Arial Unicode MS" w:hAnsi="Arial" w:cs="David" w:hint="cs"/>
          <w:spacing w:val="0"/>
          <w:sz w:val="20"/>
          <w:szCs w:val="26"/>
          <w:rtl/>
        </w:rPr>
        <w:t xml:space="preserve">, מניין הימים לתשלום הקנס או החשבון, או מניין הימים לערעור, לפי העניין, יחל לא לפני ארבעים וחמישה ימים ממועד משלוח ההודעה. </w:t>
      </w:r>
    </w:p>
    <w:p w14:paraId="4300636F" w14:textId="6E034D1C" w:rsidR="00AA71E8" w:rsidRPr="00C47FAB" w:rsidRDefault="00AA71E8" w:rsidP="009564F3">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 xml:space="preserve">מוצע שהחוק יחול </w:t>
      </w:r>
      <w:r>
        <w:rPr>
          <w:rFonts w:ascii="Arial" w:eastAsia="Arial Unicode MS" w:hAnsi="Arial" w:cs="David" w:hint="cs"/>
          <w:spacing w:val="0"/>
          <w:sz w:val="20"/>
          <w:szCs w:val="26"/>
          <w:rtl/>
        </w:rPr>
        <w:t xml:space="preserve">למפרע </w:t>
      </w:r>
      <w:r w:rsidRPr="00C47FAB">
        <w:rPr>
          <w:rFonts w:ascii="Arial" w:eastAsia="Arial Unicode MS" w:hAnsi="Arial" w:cs="David" w:hint="cs"/>
          <w:spacing w:val="0"/>
          <w:sz w:val="20"/>
          <w:szCs w:val="26"/>
          <w:rtl/>
        </w:rPr>
        <w:t>החל מיום 1.1.</w:t>
      </w:r>
      <w:r w:rsidR="009564F3">
        <w:rPr>
          <w:rFonts w:ascii="Arial" w:eastAsia="Arial Unicode MS" w:hAnsi="Arial" w:cs="David" w:hint="cs"/>
          <w:spacing w:val="0"/>
          <w:sz w:val="20"/>
          <w:szCs w:val="26"/>
          <w:rtl/>
        </w:rPr>
        <w:t>2022</w:t>
      </w:r>
      <w:r w:rsidRPr="00C47FAB">
        <w:rPr>
          <w:rFonts w:ascii="Arial" w:eastAsia="Arial Unicode MS" w:hAnsi="Arial" w:cs="David" w:hint="cs"/>
          <w:spacing w:val="0"/>
          <w:sz w:val="20"/>
          <w:szCs w:val="26"/>
          <w:rtl/>
        </w:rPr>
        <w:t xml:space="preserve">, </w:t>
      </w:r>
      <w:r>
        <w:rPr>
          <w:rFonts w:ascii="Arial" w:eastAsia="Arial Unicode MS" w:hAnsi="Arial" w:cs="David" w:hint="cs"/>
          <w:spacing w:val="0"/>
          <w:sz w:val="20"/>
          <w:szCs w:val="26"/>
          <w:rtl/>
        </w:rPr>
        <w:t xml:space="preserve">שכן </w:t>
      </w:r>
      <w:r w:rsidRPr="00C47FAB">
        <w:rPr>
          <w:rFonts w:ascii="Arial" w:eastAsia="Arial Unicode MS" w:hAnsi="Arial" w:cs="David" w:hint="cs"/>
          <w:spacing w:val="0"/>
          <w:sz w:val="20"/>
          <w:szCs w:val="26"/>
          <w:rtl/>
        </w:rPr>
        <w:t>שירותי הדואר אינם פועלים כסדרם</w:t>
      </w:r>
      <w:r>
        <w:rPr>
          <w:rFonts w:ascii="Arial" w:eastAsia="Arial Unicode MS" w:hAnsi="Arial" w:cs="David" w:hint="cs"/>
          <w:spacing w:val="0"/>
          <w:sz w:val="20"/>
          <w:szCs w:val="26"/>
          <w:rtl/>
        </w:rPr>
        <w:t xml:space="preserve"> מאותו מועד</w:t>
      </w:r>
      <w:r w:rsidRPr="00C47FAB">
        <w:rPr>
          <w:rFonts w:ascii="Arial" w:eastAsia="Arial Unicode MS" w:hAnsi="Arial" w:cs="David" w:hint="cs"/>
          <w:spacing w:val="0"/>
          <w:sz w:val="20"/>
          <w:szCs w:val="26"/>
          <w:rtl/>
        </w:rPr>
        <w:t>.</w:t>
      </w:r>
    </w:p>
    <w:p w14:paraId="00F36202" w14:textId="1B680DA3" w:rsidR="00AA71E8" w:rsidRPr="00C47FAB" w:rsidRDefault="00AA71E8" w:rsidP="006E24CD">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 xml:space="preserve">עוד מוצע, כי החוק </w:t>
      </w:r>
      <w:r>
        <w:rPr>
          <w:rFonts w:ascii="Arial" w:eastAsia="Arial Unicode MS" w:hAnsi="Arial" w:cs="David" w:hint="cs"/>
          <w:spacing w:val="0"/>
          <w:sz w:val="20"/>
          <w:szCs w:val="26"/>
          <w:rtl/>
        </w:rPr>
        <w:t>י</w:t>
      </w:r>
      <w:r w:rsidRPr="00C47FAB">
        <w:rPr>
          <w:rFonts w:ascii="Arial" w:eastAsia="Arial Unicode MS" w:hAnsi="Arial" w:cs="David" w:hint="cs"/>
          <w:spacing w:val="0"/>
          <w:sz w:val="20"/>
          <w:szCs w:val="26"/>
          <w:rtl/>
        </w:rPr>
        <w:t>יקבע כהוראת שעה עד ליום 1.1.</w:t>
      </w:r>
      <w:r w:rsidR="006E24CD">
        <w:rPr>
          <w:rFonts w:ascii="Arial" w:eastAsia="Arial Unicode MS" w:hAnsi="Arial" w:cs="David" w:hint="cs"/>
          <w:spacing w:val="0"/>
          <w:sz w:val="20"/>
          <w:szCs w:val="26"/>
          <w:rtl/>
        </w:rPr>
        <w:t>2024</w:t>
      </w:r>
      <w:r w:rsidRPr="00C47FAB">
        <w:rPr>
          <w:rFonts w:ascii="Arial" w:eastAsia="Arial Unicode MS" w:hAnsi="Arial" w:cs="David" w:hint="cs"/>
          <w:spacing w:val="0"/>
          <w:sz w:val="20"/>
          <w:szCs w:val="26"/>
          <w:rtl/>
        </w:rPr>
        <w:t>, כאשר שר התקשורת באישור ועדת הכלכלה של הכנסת מוסמ</w:t>
      </w:r>
      <w:r>
        <w:rPr>
          <w:rFonts w:ascii="Arial" w:eastAsia="Arial Unicode MS" w:hAnsi="Arial" w:cs="David" w:hint="cs"/>
          <w:spacing w:val="0"/>
          <w:sz w:val="20"/>
          <w:szCs w:val="26"/>
          <w:rtl/>
        </w:rPr>
        <w:t>ך</w:t>
      </w:r>
      <w:r w:rsidRPr="00C47FAB">
        <w:rPr>
          <w:rFonts w:ascii="Arial" w:eastAsia="Arial Unicode MS" w:hAnsi="Arial" w:cs="David" w:hint="cs"/>
          <w:spacing w:val="0"/>
          <w:sz w:val="20"/>
          <w:szCs w:val="26"/>
          <w:rtl/>
        </w:rPr>
        <w:t xml:space="preserve"> להארי</w:t>
      </w:r>
      <w:r>
        <w:rPr>
          <w:rFonts w:ascii="Arial" w:eastAsia="Arial Unicode MS" w:hAnsi="Arial" w:cs="David" w:hint="cs"/>
          <w:spacing w:val="0"/>
          <w:sz w:val="20"/>
          <w:szCs w:val="26"/>
          <w:rtl/>
        </w:rPr>
        <w:t>ך את תוקף הוראת השעה</w:t>
      </w:r>
      <w:r w:rsidRPr="00C47FAB">
        <w:rPr>
          <w:rFonts w:ascii="Arial" w:eastAsia="Arial Unicode MS" w:hAnsi="Arial" w:cs="David" w:hint="cs"/>
          <w:spacing w:val="0"/>
          <w:sz w:val="20"/>
          <w:szCs w:val="26"/>
          <w:rtl/>
        </w:rPr>
        <w:t xml:space="preserve"> לתקופות נוספות שלא יעלו על שנה</w:t>
      </w:r>
      <w:r w:rsidR="00CF369F">
        <w:rPr>
          <w:rFonts w:ascii="Arial" w:eastAsia="Arial Unicode MS" w:hAnsi="Arial" w:cs="David" w:hint="cs"/>
          <w:spacing w:val="0"/>
          <w:sz w:val="20"/>
          <w:szCs w:val="26"/>
          <w:rtl/>
        </w:rPr>
        <w:t xml:space="preserve"> כל אחת</w:t>
      </w:r>
      <w:r w:rsidRPr="00C47FAB">
        <w:rPr>
          <w:rFonts w:ascii="Arial" w:eastAsia="Arial Unicode MS" w:hAnsi="Arial" w:cs="David" w:hint="cs"/>
          <w:spacing w:val="0"/>
          <w:sz w:val="20"/>
          <w:szCs w:val="26"/>
          <w:rtl/>
        </w:rPr>
        <w:t>, עד ליום 1.1.</w:t>
      </w:r>
      <w:r w:rsidR="006E24CD">
        <w:rPr>
          <w:rFonts w:ascii="Arial" w:eastAsia="Arial Unicode MS" w:hAnsi="Arial" w:cs="David" w:hint="cs"/>
          <w:spacing w:val="0"/>
          <w:sz w:val="20"/>
          <w:szCs w:val="26"/>
          <w:rtl/>
        </w:rPr>
        <w:t>2030</w:t>
      </w:r>
      <w:r w:rsidRPr="00C47FAB">
        <w:rPr>
          <w:rFonts w:ascii="Arial" w:eastAsia="Arial Unicode MS" w:hAnsi="Arial" w:cs="David" w:hint="cs"/>
          <w:spacing w:val="0"/>
          <w:sz w:val="20"/>
          <w:szCs w:val="26"/>
          <w:rtl/>
        </w:rPr>
        <w:t>.</w:t>
      </w:r>
    </w:p>
    <w:p w14:paraId="6A5941E3" w14:textId="08F192C2" w:rsidR="00AA71E8" w:rsidRDefault="00AA71E8" w:rsidP="00AA71E8">
      <w:pPr>
        <w:snapToGrid w:val="0"/>
        <w:spacing w:before="0" w:line="360" w:lineRule="auto"/>
        <w:rPr>
          <w:rFonts w:ascii="Arial" w:eastAsia="Arial Unicode MS" w:hAnsi="Arial" w:cs="David"/>
          <w:spacing w:val="0"/>
          <w:sz w:val="20"/>
          <w:szCs w:val="26"/>
          <w:rtl/>
        </w:rPr>
      </w:pPr>
      <w:r w:rsidRPr="00C47FAB">
        <w:rPr>
          <w:rFonts w:ascii="Arial" w:eastAsia="Arial Unicode MS" w:hAnsi="Arial" w:cs="David" w:hint="cs"/>
          <w:spacing w:val="0"/>
          <w:sz w:val="20"/>
          <w:szCs w:val="26"/>
          <w:rtl/>
        </w:rPr>
        <w:t>כדי לסבר את האוזן</w:t>
      </w:r>
      <w:r>
        <w:rPr>
          <w:rFonts w:ascii="Arial" w:eastAsia="Arial Unicode MS" w:hAnsi="Arial" w:cs="David" w:hint="cs"/>
          <w:spacing w:val="0"/>
          <w:sz w:val="20"/>
          <w:szCs w:val="26"/>
          <w:rtl/>
        </w:rPr>
        <w:t>,</w:t>
      </w:r>
      <w:r w:rsidRPr="00C47FAB">
        <w:rPr>
          <w:rFonts w:ascii="Arial" w:eastAsia="Arial Unicode MS" w:hAnsi="Arial" w:cs="David" w:hint="cs"/>
          <w:spacing w:val="0"/>
          <w:sz w:val="20"/>
          <w:szCs w:val="26"/>
          <w:rtl/>
        </w:rPr>
        <w:t xml:space="preserve"> בחוקים ובתקנות דלהלן נקבע שדבר דואר שנשלח, חזקה שהגיע ליעדו בתוך מספר ימים הקבוע</w:t>
      </w:r>
      <w:r>
        <w:rPr>
          <w:rFonts w:ascii="Arial" w:eastAsia="Arial Unicode MS" w:hAnsi="Arial" w:cs="David" w:hint="cs"/>
          <w:spacing w:val="0"/>
          <w:sz w:val="20"/>
          <w:szCs w:val="26"/>
          <w:rtl/>
        </w:rPr>
        <w:t>;</w:t>
      </w:r>
      <w:r w:rsidRPr="00C47FAB">
        <w:rPr>
          <w:rFonts w:ascii="Arial" w:eastAsia="Arial Unicode MS" w:hAnsi="Arial" w:cs="David" w:hint="cs"/>
          <w:spacing w:val="0"/>
          <w:sz w:val="20"/>
          <w:szCs w:val="26"/>
          <w:rtl/>
        </w:rPr>
        <w:t xml:space="preserve"> לעיתים בתוך 48 שעות, שלושה ימים, שבוע וכ</w:t>
      </w:r>
      <w:r>
        <w:rPr>
          <w:rFonts w:ascii="Arial" w:eastAsia="Arial Unicode MS" w:hAnsi="Arial" w:cs="David" w:hint="cs"/>
          <w:spacing w:val="0"/>
          <w:sz w:val="20"/>
          <w:szCs w:val="26"/>
          <w:rtl/>
        </w:rPr>
        <w:t>דומה</w:t>
      </w:r>
      <w:r w:rsidRPr="00C47FAB">
        <w:rPr>
          <w:rFonts w:ascii="Arial" w:eastAsia="Arial Unicode MS" w:hAnsi="Arial" w:cs="David" w:hint="cs"/>
          <w:spacing w:val="0"/>
          <w:sz w:val="20"/>
          <w:szCs w:val="26"/>
          <w:rtl/>
        </w:rPr>
        <w:t>. מועדים שאינם עומדים כיום במבחן המציאות</w:t>
      </w:r>
      <w:r>
        <w:rPr>
          <w:rFonts w:ascii="Arial" w:eastAsia="Arial Unicode MS" w:hAnsi="Arial" w:cs="David" w:hint="cs"/>
          <w:spacing w:val="0"/>
          <w:sz w:val="20"/>
          <w:szCs w:val="26"/>
          <w:rtl/>
        </w:rPr>
        <w:t xml:space="preserve">: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398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הביטוח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הלאומי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נוסח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משולב</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תשנ</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ה</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1995;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19</w:t>
      </w:r>
      <w:r w:rsidRPr="00C47FAB">
        <w:rPr>
          <w:rFonts w:ascii="Arial" w:eastAsia="Arial Unicode MS" w:hAnsi="Arial" w:cs="David" w:hint="cs"/>
          <w:spacing w:val="0"/>
          <w:sz w:val="20"/>
          <w:szCs w:val="26"/>
          <w:rtl/>
        </w:rPr>
        <w:t>ב</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ההוצאה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לפועל</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תשכ</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ז</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1967;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32</w:t>
      </w:r>
      <w:r w:rsidRPr="00C47FAB">
        <w:rPr>
          <w:rFonts w:ascii="Arial" w:eastAsia="Arial Unicode MS" w:hAnsi="Arial" w:cs="David" w:hint="cs"/>
          <w:spacing w:val="0"/>
          <w:sz w:val="20"/>
          <w:szCs w:val="26"/>
          <w:rtl/>
        </w:rPr>
        <w:t>לז</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היטלי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סחר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ואמצעי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הגנה</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תשנ</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א</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1991;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57</w:t>
      </w:r>
      <w:r w:rsidRPr="00C47FAB">
        <w:rPr>
          <w:rFonts w:ascii="Arial" w:eastAsia="Arial Unicode MS" w:hAnsi="Arial" w:cs="David" w:hint="cs"/>
          <w:spacing w:val="0"/>
          <w:sz w:val="20"/>
          <w:szCs w:val="26"/>
          <w:rtl/>
        </w:rPr>
        <w:t>ג</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לפקודת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הראיות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נוסח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חדש</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תשל</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א</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1971;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239</w:t>
      </w:r>
      <w:r w:rsidRPr="00C47FAB">
        <w:rPr>
          <w:rFonts w:ascii="Arial" w:eastAsia="Arial Unicode MS" w:hAnsi="Arial" w:cs="David" w:hint="cs"/>
          <w:spacing w:val="0"/>
          <w:sz w:val="20"/>
          <w:szCs w:val="26"/>
          <w:rtl/>
        </w:rPr>
        <w:t>ב</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סדר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הדין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הפלילי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נוסח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משולב</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תשמ</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ב</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1982;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55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שירות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ביטחון</w:t>
      </w:r>
      <w:r>
        <w:rPr>
          <w:rFonts w:ascii="Arial" w:eastAsia="Arial Unicode MS" w:hAnsi="Arial" w:cs="David" w:hint="cs"/>
          <w:spacing w:val="0"/>
          <w:sz w:val="20"/>
          <w:szCs w:val="26"/>
          <w:rtl/>
        </w:rPr>
        <w:t xml:space="preserve"> [נוסח משולב], התשמ"ו</w:t>
      </w:r>
      <w:r>
        <w:rPr>
          <w:rFonts w:ascii="Arial" w:eastAsia="Arial Unicode MS" w:hAnsi="Arial" w:cs="David" w:hint="eastAsia"/>
          <w:spacing w:val="0"/>
          <w:sz w:val="20"/>
          <w:szCs w:val="26"/>
          <w:rtl/>
        </w:rPr>
        <w:t>–</w:t>
      </w:r>
      <w:r>
        <w:rPr>
          <w:rFonts w:ascii="Arial" w:eastAsia="Arial Unicode MS" w:hAnsi="Arial" w:cs="David" w:hint="cs"/>
          <w:spacing w:val="0"/>
          <w:sz w:val="20"/>
          <w:szCs w:val="26"/>
          <w:rtl/>
        </w:rPr>
        <w:t>1986</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238 </w:t>
      </w:r>
      <w:r w:rsidRPr="00C47FAB">
        <w:rPr>
          <w:rFonts w:ascii="Arial" w:eastAsia="Arial Unicode MS" w:hAnsi="Arial" w:cs="David" w:hint="cs"/>
          <w:spacing w:val="0"/>
          <w:sz w:val="20"/>
          <w:szCs w:val="26"/>
          <w:rtl/>
        </w:rPr>
        <w:t>לפקודת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מס</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lastRenderedPageBreak/>
        <w:t>הכנסה</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תקנה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רד</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לתקנות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הדיון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בבתי</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הדין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הרבניים</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בישראל</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התשנ</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ג</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תקנה</w:t>
      </w:r>
      <w:r w:rsidRPr="00C47FAB">
        <w:rPr>
          <w:rFonts w:ascii="Arial" w:eastAsia="Arial Unicode MS" w:hAnsi="Arial" w:cs="David"/>
          <w:spacing w:val="0"/>
          <w:sz w:val="20"/>
          <w:szCs w:val="26"/>
          <w:rtl/>
        </w:rPr>
        <w:t xml:space="preserve"> 24 </w:t>
      </w:r>
      <w:r w:rsidRPr="00C47FAB">
        <w:rPr>
          <w:rFonts w:ascii="Arial" w:eastAsia="Arial Unicode MS" w:hAnsi="Arial" w:cs="David" w:hint="cs"/>
          <w:spacing w:val="0"/>
          <w:sz w:val="20"/>
          <w:szCs w:val="26"/>
          <w:rtl/>
        </w:rPr>
        <w:t>לתקנות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ההוצאה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לפועל</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ם</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1979; </w:t>
      </w:r>
      <w:r>
        <w:rPr>
          <w:rFonts w:ascii="Arial" w:eastAsia="Arial Unicode MS" w:hAnsi="Arial" w:cs="David" w:hint="cs"/>
          <w:spacing w:val="0"/>
          <w:sz w:val="20"/>
          <w:szCs w:val="26"/>
          <w:rtl/>
        </w:rPr>
        <w:t>תקנה</w:t>
      </w:r>
      <w:r w:rsidRPr="00C47FAB">
        <w:rPr>
          <w:rFonts w:ascii="Arial" w:eastAsia="Arial Unicode MS" w:hAnsi="Arial" w:cs="David"/>
          <w:spacing w:val="0"/>
          <w:sz w:val="20"/>
          <w:szCs w:val="26"/>
          <w:rtl/>
        </w:rPr>
        <w:t xml:space="preserve"> 52 </w:t>
      </w:r>
      <w:r w:rsidRPr="00C47FAB">
        <w:rPr>
          <w:rFonts w:ascii="Arial" w:eastAsia="Arial Unicode MS" w:hAnsi="Arial" w:cs="David" w:hint="cs"/>
          <w:spacing w:val="0"/>
          <w:sz w:val="20"/>
          <w:szCs w:val="26"/>
          <w:rtl/>
        </w:rPr>
        <w:t>לתקנות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הירושה</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תשנ</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ח</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1998; </w:t>
      </w:r>
      <w:r>
        <w:rPr>
          <w:rFonts w:ascii="Arial" w:eastAsia="Arial Unicode MS" w:hAnsi="Arial" w:cs="David" w:hint="cs"/>
          <w:spacing w:val="0"/>
          <w:sz w:val="20"/>
          <w:szCs w:val="26"/>
          <w:rtl/>
        </w:rPr>
        <w:t>תקנה</w:t>
      </w:r>
      <w:r w:rsidRPr="00C47FAB">
        <w:rPr>
          <w:rFonts w:ascii="Arial" w:eastAsia="Arial Unicode MS" w:hAnsi="Arial" w:cs="David"/>
          <w:spacing w:val="0"/>
          <w:sz w:val="20"/>
          <w:szCs w:val="26"/>
          <w:rtl/>
        </w:rPr>
        <w:t xml:space="preserve"> 156 </w:t>
      </w:r>
      <w:r w:rsidRPr="00C47FAB">
        <w:rPr>
          <w:rFonts w:ascii="Arial" w:eastAsia="Arial Unicode MS" w:hAnsi="Arial" w:cs="David" w:hint="cs"/>
          <w:spacing w:val="0"/>
          <w:sz w:val="20"/>
          <w:szCs w:val="26"/>
          <w:rtl/>
        </w:rPr>
        <w:t>לתקנות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סדר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הדין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האזרחי</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תשמ</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ד</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1984; </w:t>
      </w:r>
      <w:r>
        <w:rPr>
          <w:rFonts w:ascii="Arial" w:eastAsia="Arial Unicode MS" w:hAnsi="Arial" w:cs="David" w:hint="cs"/>
          <w:spacing w:val="0"/>
          <w:sz w:val="20"/>
          <w:szCs w:val="26"/>
          <w:rtl/>
        </w:rPr>
        <w:t>תקנה</w:t>
      </w:r>
      <w:r w:rsidRPr="00C47FAB">
        <w:rPr>
          <w:rFonts w:ascii="Arial" w:eastAsia="Arial Unicode MS" w:hAnsi="Arial" w:cs="David"/>
          <w:spacing w:val="0"/>
          <w:sz w:val="20"/>
          <w:szCs w:val="26"/>
          <w:rtl/>
        </w:rPr>
        <w:t xml:space="preserve"> 44</w:t>
      </w:r>
      <w:r w:rsidRPr="00C47FAB">
        <w:rPr>
          <w:rFonts w:ascii="Arial" w:eastAsia="Arial Unicode MS" w:hAnsi="Arial" w:cs="David" w:hint="cs"/>
          <w:spacing w:val="0"/>
          <w:sz w:val="20"/>
          <w:szCs w:val="26"/>
          <w:rtl/>
        </w:rPr>
        <w:t>א</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לתקנות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סדר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הדין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הפלילי</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תשל</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ד</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1974;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141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מס</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ערך</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מוסף</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תשל</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ו</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1975;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36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הפיקוח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על</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מצרכים</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ושירותים</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תשי</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ח</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1957;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48</w:t>
      </w:r>
      <w:r w:rsidRPr="00C47FAB">
        <w:rPr>
          <w:rFonts w:ascii="Arial" w:eastAsia="Arial Unicode MS" w:hAnsi="Arial" w:cs="David" w:hint="cs"/>
          <w:spacing w:val="0"/>
          <w:sz w:val="20"/>
          <w:szCs w:val="26"/>
          <w:rtl/>
        </w:rPr>
        <w:t>ב</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התכנון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והבניה</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תשכ</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ה</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1965;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27 </w:t>
      </w:r>
      <w:r>
        <w:rPr>
          <w:rFonts w:ascii="Arial" w:eastAsia="Arial Unicode MS" w:hAnsi="Arial" w:cs="David" w:hint="cs"/>
          <w:spacing w:val="0"/>
          <w:sz w:val="20"/>
          <w:szCs w:val="26"/>
          <w:rtl/>
        </w:rPr>
        <w:t>לתוספת ב</w:t>
      </w:r>
      <w:r w:rsidRPr="00C47FAB">
        <w:rPr>
          <w:rFonts w:ascii="Arial" w:eastAsia="Arial Unicode MS" w:hAnsi="Arial" w:cs="David" w:hint="cs"/>
          <w:spacing w:val="0"/>
          <w:sz w:val="20"/>
          <w:szCs w:val="26"/>
          <w:rtl/>
        </w:rPr>
        <w:t>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זכיון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ים</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המלח</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תשכ</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א</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1961;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13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כרטיסי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חיוב</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תשמ</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ו</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1986;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23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נכסי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גרמנים</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י</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1950;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36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נכסי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נפקדים</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י</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1950;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40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רישום</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ציוד</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וגיוסו</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לצבא</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הגנה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לישראל</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תשמ</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ז</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1987;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16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שירות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לאומי</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תשי</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ג</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1953;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48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שירות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עבודה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בשעת</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חירום</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תשכ</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ז</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1967;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48 </w:t>
      </w:r>
      <w:r w:rsidRPr="00C47FAB">
        <w:rPr>
          <w:rFonts w:ascii="Arial" w:eastAsia="Arial Unicode MS" w:hAnsi="Arial" w:cs="David" w:hint="cs"/>
          <w:spacing w:val="0"/>
          <w:sz w:val="20"/>
          <w:szCs w:val="26"/>
          <w:rtl/>
        </w:rPr>
        <w:t>לפקודת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השטרות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32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המועצה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לענף</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הלול</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ייצור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ושיווק</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תשכ</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ד</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1963;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33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המועצות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למוצרי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פירות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וירקות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ייצור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וייצוא</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תשל</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ג</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1973;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12</w:t>
      </w:r>
      <w:r w:rsidRPr="00C47FAB">
        <w:rPr>
          <w:rFonts w:ascii="Arial" w:eastAsia="Arial Unicode MS" w:hAnsi="Arial" w:cs="David" w:hint="cs"/>
          <w:spacing w:val="0"/>
          <w:sz w:val="20"/>
          <w:szCs w:val="26"/>
          <w:rtl/>
        </w:rPr>
        <w:t>א</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כבישי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אגרה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מנהרות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הכרמל</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תשנ</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ה</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1995;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19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להארכת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תוקף</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של</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תקנות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שעת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חירום</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פיקוח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על</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כלי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שיט</w:t>
      </w:r>
      <w:r w:rsidRPr="00C47FAB">
        <w:rPr>
          <w:rFonts w:ascii="Arial" w:eastAsia="Arial Unicode MS" w:hAnsi="Arial" w:cs="David"/>
          <w:spacing w:val="0"/>
          <w:sz w:val="20"/>
          <w:szCs w:val="26"/>
          <w:rtl/>
        </w:rPr>
        <w:t>) [</w:t>
      </w:r>
      <w:r w:rsidRPr="00C47FAB">
        <w:rPr>
          <w:rFonts w:ascii="Arial" w:eastAsia="Arial Unicode MS" w:hAnsi="Arial" w:cs="David" w:hint="cs"/>
          <w:spacing w:val="0"/>
          <w:sz w:val="20"/>
          <w:szCs w:val="26"/>
          <w:rtl/>
        </w:rPr>
        <w:t>נוסח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משולב</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תשל</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ג</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1973;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22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מועצת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הצמחים</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ייצור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ושיווק</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תשל</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ג</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1973;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21 </w:t>
      </w:r>
      <w:r w:rsidRPr="00C47FAB">
        <w:rPr>
          <w:rFonts w:ascii="Arial" w:eastAsia="Arial Unicode MS" w:hAnsi="Arial" w:cs="David" w:hint="cs"/>
          <w:spacing w:val="0"/>
          <w:sz w:val="20"/>
          <w:szCs w:val="26"/>
          <w:rtl/>
        </w:rPr>
        <w:t>לחוק</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מס</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קניה</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טובין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ושירותים</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תשי</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ב</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 xml:space="preserve">1952; </w:t>
      </w:r>
      <w:r w:rsidRPr="00C47FAB">
        <w:rPr>
          <w:rFonts w:ascii="Arial" w:eastAsia="Arial Unicode MS" w:hAnsi="Arial" w:cs="David" w:hint="cs"/>
          <w:spacing w:val="0"/>
          <w:sz w:val="20"/>
          <w:szCs w:val="26"/>
          <w:rtl/>
        </w:rPr>
        <w:t>סעיף</w:t>
      </w:r>
      <w:r w:rsidRPr="00C47FAB">
        <w:rPr>
          <w:rFonts w:ascii="Arial" w:eastAsia="Arial Unicode MS" w:hAnsi="Arial" w:cs="David"/>
          <w:spacing w:val="0"/>
          <w:sz w:val="20"/>
          <w:szCs w:val="26"/>
          <w:rtl/>
        </w:rPr>
        <w:t xml:space="preserve"> 42 </w:t>
      </w:r>
      <w:r w:rsidRPr="00C47FAB">
        <w:rPr>
          <w:rFonts w:ascii="Arial" w:eastAsia="Arial Unicode MS" w:hAnsi="Arial" w:cs="David" w:hint="cs"/>
          <w:spacing w:val="0"/>
          <w:sz w:val="20"/>
          <w:szCs w:val="26"/>
          <w:rtl/>
        </w:rPr>
        <w:t>לפקודת</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סדר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הדין</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הפלילי</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מעצר</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וחיפוש</w:t>
      </w:r>
      <w:r w:rsidRPr="00C47FAB">
        <w:rPr>
          <w:rFonts w:ascii="Arial" w:eastAsia="Arial Unicode MS" w:hAnsi="Arial" w:cs="David"/>
          <w:spacing w:val="0"/>
          <w:sz w:val="20"/>
          <w:szCs w:val="26"/>
          <w:rtl/>
        </w:rPr>
        <w:t>) [</w:t>
      </w:r>
      <w:r w:rsidRPr="00C47FAB">
        <w:rPr>
          <w:rFonts w:ascii="Arial" w:eastAsia="Arial Unicode MS" w:hAnsi="Arial" w:cs="David" w:hint="cs"/>
          <w:spacing w:val="0"/>
          <w:sz w:val="20"/>
          <w:szCs w:val="26"/>
          <w:rtl/>
        </w:rPr>
        <w:t>נוסח</w:t>
      </w:r>
      <w:r w:rsidRPr="00C47FAB">
        <w:rPr>
          <w:rFonts w:ascii="Arial" w:eastAsia="Arial Unicode MS" w:hAnsi="Arial" w:cs="David"/>
          <w:spacing w:val="0"/>
          <w:sz w:val="20"/>
          <w:szCs w:val="26"/>
          <w:rtl/>
        </w:rPr>
        <w:t xml:space="preserve"> </w:t>
      </w:r>
      <w:r w:rsidRPr="00C47FAB">
        <w:rPr>
          <w:rFonts w:ascii="Arial" w:eastAsia="Arial Unicode MS" w:hAnsi="Arial" w:cs="David" w:hint="cs"/>
          <w:spacing w:val="0"/>
          <w:sz w:val="20"/>
          <w:szCs w:val="26"/>
          <w:rtl/>
        </w:rPr>
        <w:t>חדש</w:t>
      </w:r>
      <w:r w:rsidRPr="00C47FAB">
        <w:rPr>
          <w:rFonts w:ascii="Arial" w:eastAsia="Arial Unicode MS" w:hAnsi="Arial" w:cs="David"/>
          <w:spacing w:val="0"/>
          <w:sz w:val="20"/>
          <w:szCs w:val="26"/>
          <w:rtl/>
        </w:rPr>
        <w:t xml:space="preserve">], </w:t>
      </w:r>
      <w:r>
        <w:rPr>
          <w:rFonts w:ascii="Arial" w:eastAsia="Arial Unicode MS" w:hAnsi="Arial" w:cs="David" w:hint="cs"/>
          <w:spacing w:val="0"/>
          <w:sz w:val="20"/>
          <w:szCs w:val="26"/>
          <w:rtl/>
        </w:rPr>
        <w:t>ה</w:t>
      </w:r>
      <w:r w:rsidRPr="00C47FAB">
        <w:rPr>
          <w:rFonts w:ascii="Arial" w:eastAsia="Arial Unicode MS" w:hAnsi="Arial" w:cs="David" w:hint="cs"/>
          <w:spacing w:val="0"/>
          <w:sz w:val="20"/>
          <w:szCs w:val="26"/>
          <w:rtl/>
        </w:rPr>
        <w:t>תשכ</w:t>
      </w:r>
      <w:r w:rsidRPr="00C47FAB">
        <w:rPr>
          <w:rFonts w:ascii="Arial" w:eastAsia="Arial Unicode MS" w:hAnsi="Arial" w:cs="David"/>
          <w:spacing w:val="0"/>
          <w:sz w:val="20"/>
          <w:szCs w:val="26"/>
          <w:rtl/>
        </w:rPr>
        <w:t>"</w:t>
      </w:r>
      <w:r w:rsidRPr="00C47FAB">
        <w:rPr>
          <w:rFonts w:ascii="Arial" w:eastAsia="Arial Unicode MS" w:hAnsi="Arial" w:cs="David" w:hint="cs"/>
          <w:spacing w:val="0"/>
          <w:sz w:val="20"/>
          <w:szCs w:val="26"/>
          <w:rtl/>
        </w:rPr>
        <w:t>ט</w:t>
      </w:r>
      <w:r>
        <w:rPr>
          <w:rFonts w:ascii="Arial" w:eastAsia="Arial Unicode MS" w:hAnsi="Arial" w:cs="David" w:hint="eastAsia"/>
          <w:spacing w:val="0"/>
          <w:sz w:val="20"/>
          <w:szCs w:val="26"/>
          <w:rtl/>
        </w:rPr>
        <w:t>–</w:t>
      </w:r>
      <w:r w:rsidRPr="00C47FAB">
        <w:rPr>
          <w:rFonts w:ascii="Arial" w:eastAsia="Arial Unicode MS" w:hAnsi="Arial" w:cs="David"/>
          <w:spacing w:val="0"/>
          <w:sz w:val="20"/>
          <w:szCs w:val="26"/>
          <w:rtl/>
        </w:rPr>
        <w:t>1969</w:t>
      </w:r>
      <w:r w:rsidRPr="00C47FAB">
        <w:rPr>
          <w:rFonts w:ascii="Arial" w:eastAsia="Arial Unicode MS" w:hAnsi="Arial" w:cs="David" w:hint="cs"/>
          <w:spacing w:val="0"/>
          <w:sz w:val="20"/>
          <w:szCs w:val="26"/>
          <w:rtl/>
        </w:rPr>
        <w:t xml:space="preserve">. </w:t>
      </w:r>
    </w:p>
    <w:p w14:paraId="3697E276" w14:textId="4D5B0025" w:rsidR="00AA71E8" w:rsidRPr="00C47FAB" w:rsidRDefault="00AA71E8" w:rsidP="00370644">
      <w:pPr>
        <w:snapToGrid w:val="0"/>
        <w:spacing w:before="0" w:line="360" w:lineRule="auto"/>
        <w:rPr>
          <w:rFonts w:ascii="Arial" w:eastAsia="Arial Unicode MS" w:hAnsi="Arial" w:cs="David"/>
          <w:spacing w:val="0"/>
          <w:sz w:val="20"/>
          <w:szCs w:val="26"/>
          <w:rtl/>
        </w:rPr>
      </w:pPr>
      <w:r>
        <w:rPr>
          <w:rFonts w:ascii="Arial" w:eastAsia="Arial Unicode MS" w:hAnsi="Arial" w:cs="David" w:hint="cs"/>
          <w:spacing w:val="0"/>
          <w:sz w:val="20"/>
          <w:szCs w:val="26"/>
          <w:rtl/>
        </w:rPr>
        <w:t xml:space="preserve">הצעת חוק </w:t>
      </w:r>
      <w:r w:rsidR="006E24CD">
        <w:rPr>
          <w:rFonts w:ascii="Arial" w:eastAsia="Arial Unicode MS" w:hAnsi="Arial" w:cs="David" w:hint="cs"/>
          <w:spacing w:val="0"/>
          <w:sz w:val="20"/>
          <w:szCs w:val="26"/>
          <w:rtl/>
        </w:rPr>
        <w:t>דומה</w:t>
      </w:r>
      <w:r w:rsidR="00127341">
        <w:rPr>
          <w:rFonts w:ascii="Arial" w:eastAsia="Arial Unicode MS" w:hAnsi="Arial" w:cs="David" w:hint="cs"/>
          <w:spacing w:val="0"/>
          <w:sz w:val="20"/>
          <w:szCs w:val="26"/>
          <w:rtl/>
        </w:rPr>
        <w:t xml:space="preserve"> בעיקרה</w:t>
      </w:r>
      <w:r>
        <w:rPr>
          <w:rFonts w:ascii="Arial" w:eastAsia="Arial Unicode MS" w:hAnsi="Arial" w:cs="David" w:hint="cs"/>
          <w:spacing w:val="0"/>
          <w:sz w:val="20"/>
          <w:szCs w:val="26"/>
          <w:rtl/>
        </w:rPr>
        <w:t xml:space="preserve"> הונחה על שולחן הכנסת העשרים על ידי חבר הכנסת אורי מקלב וקבוצת חברי הכנסת (פ/2377/20).</w:t>
      </w:r>
    </w:p>
    <w:p w14:paraId="7F6961CB" w14:textId="77777777" w:rsidR="00E13C27" w:rsidRDefault="00E13C27" w:rsidP="00AA71E8">
      <w:pPr>
        <w:pStyle w:val="HeadDivreiHesber"/>
        <w:spacing w:before="0" w:after="0"/>
        <w:rPr>
          <w:rtl/>
        </w:rPr>
      </w:pPr>
    </w:p>
    <w:p w14:paraId="4E0E46FC" w14:textId="77777777" w:rsidR="0099145C" w:rsidRDefault="00E43720">
      <w:pPr>
        <w:spacing w:before="0" w:line="360" w:lineRule="auto"/>
        <w:jc w:val="left"/>
      </w:pPr>
      <w:bookmarkStart w:id="9" w:name="selectedDocDateB"/>
      <w:bookmarkEnd w:id="9"/>
      <w:r>
        <w:rPr>
          <w:rFonts w:ascii="David" w:eastAsia="David" w:hAnsi="David" w:cs="David" w:hint="cs"/>
          <w:sz w:val="26"/>
          <w:szCs w:val="26"/>
          <w:rtl/>
        </w:rPr>
        <w:t>--------------------------------</w:t>
      </w:r>
    </w:p>
    <w:p w14:paraId="14C61E59" w14:textId="77777777" w:rsidR="0099145C" w:rsidRDefault="00E43720">
      <w:pPr>
        <w:spacing w:before="0" w:line="360" w:lineRule="auto"/>
        <w:jc w:val="left"/>
      </w:pPr>
      <w:r>
        <w:rPr>
          <w:rFonts w:ascii="David" w:eastAsia="David" w:hAnsi="David" w:cs="David" w:hint="cs"/>
          <w:sz w:val="26"/>
          <w:szCs w:val="26"/>
          <w:rtl/>
        </w:rPr>
        <w:t>הוגשה ליו"ר הכנסת והסגנים</w:t>
      </w:r>
    </w:p>
    <w:p w14:paraId="0F86E5EC" w14:textId="77777777" w:rsidR="0099145C" w:rsidRDefault="00E43720">
      <w:pPr>
        <w:spacing w:before="0" w:line="360" w:lineRule="auto"/>
        <w:jc w:val="left"/>
      </w:pPr>
      <w:r>
        <w:rPr>
          <w:rFonts w:ascii="David" w:eastAsia="David" w:hAnsi="David" w:cs="David" w:hint="cs"/>
          <w:sz w:val="26"/>
          <w:szCs w:val="26"/>
          <w:rtl/>
        </w:rPr>
        <w:t>והונחה על שולחן הכנסת ביום</w:t>
      </w:r>
    </w:p>
    <w:p w14:paraId="452F3AF1" w14:textId="77777777" w:rsidR="0099145C" w:rsidRDefault="00E43720">
      <w:pPr>
        <w:spacing w:before="0" w:line="360" w:lineRule="auto"/>
        <w:jc w:val="left"/>
      </w:pPr>
      <w:r>
        <w:rPr>
          <w:rFonts w:ascii="David" w:eastAsia="David" w:hAnsi="David" w:cs="David" w:hint="cs"/>
          <w:sz w:val="26"/>
          <w:szCs w:val="26"/>
          <w:rtl/>
        </w:rPr>
        <w:t xml:space="preserve">ד' באדר ב' התשפ"ב (07.03.2022) </w:t>
      </w:r>
    </w:p>
    <w:p w14:paraId="316A1758" w14:textId="77777777" w:rsidR="0099145C" w:rsidRDefault="0099145C">
      <w:pPr>
        <w:spacing w:before="0" w:line="276" w:lineRule="auto"/>
        <w:jc w:val="left"/>
      </w:pPr>
    </w:p>
    <w:sectPr w:rsidR="0099145C"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15815D11"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E43720">
      <w:rPr>
        <w:rStyle w:val="aa"/>
        <w:noProof/>
        <w:rtl/>
      </w:rPr>
      <w:t>3</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D41987C" w14:textId="77777777" w:rsidR="00AA71E8" w:rsidRDefault="00AA71E8" w:rsidP="00AA71E8">
      <w:pPr>
        <w:pStyle w:val="a4"/>
      </w:pPr>
      <w:r>
        <w:rPr>
          <w:rStyle w:val="a5"/>
        </w:rPr>
        <w:footnoteRef/>
      </w:r>
      <w:r>
        <w:rPr>
          <w:rtl/>
        </w:rPr>
        <w:t xml:space="preserve"> </w:t>
      </w:r>
      <w:r>
        <w:rPr>
          <w:rFonts w:hint="cs"/>
          <w:rtl/>
        </w:rPr>
        <w:t>ס"ח התשמ"ו, עמ' 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341"/>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0644"/>
    <w:rsid w:val="003710F6"/>
    <w:rsid w:val="00386E88"/>
    <w:rsid w:val="00396585"/>
    <w:rsid w:val="003D6E38"/>
    <w:rsid w:val="003D74A0"/>
    <w:rsid w:val="004033D8"/>
    <w:rsid w:val="004073F0"/>
    <w:rsid w:val="00412A7D"/>
    <w:rsid w:val="00416B4D"/>
    <w:rsid w:val="00417CFC"/>
    <w:rsid w:val="004A06DC"/>
    <w:rsid w:val="004B24ED"/>
    <w:rsid w:val="004B6625"/>
    <w:rsid w:val="004D2B57"/>
    <w:rsid w:val="004D2D82"/>
    <w:rsid w:val="004D3876"/>
    <w:rsid w:val="004E4552"/>
    <w:rsid w:val="004E6CDF"/>
    <w:rsid w:val="00553C9D"/>
    <w:rsid w:val="00562A66"/>
    <w:rsid w:val="005B064E"/>
    <w:rsid w:val="005D51AE"/>
    <w:rsid w:val="005E08DD"/>
    <w:rsid w:val="0062674B"/>
    <w:rsid w:val="006363B2"/>
    <w:rsid w:val="00644940"/>
    <w:rsid w:val="0068046B"/>
    <w:rsid w:val="006818A9"/>
    <w:rsid w:val="006A2D81"/>
    <w:rsid w:val="006C1D0D"/>
    <w:rsid w:val="006E24C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22A0"/>
    <w:rsid w:val="00923CD4"/>
    <w:rsid w:val="00930EFE"/>
    <w:rsid w:val="00943386"/>
    <w:rsid w:val="009456B6"/>
    <w:rsid w:val="009564F3"/>
    <w:rsid w:val="00957589"/>
    <w:rsid w:val="00966D06"/>
    <w:rsid w:val="00982412"/>
    <w:rsid w:val="00983A8D"/>
    <w:rsid w:val="0099145C"/>
    <w:rsid w:val="009A0DB8"/>
    <w:rsid w:val="009A7257"/>
    <w:rsid w:val="009B3F52"/>
    <w:rsid w:val="009D6E0A"/>
    <w:rsid w:val="009E1E33"/>
    <w:rsid w:val="00A14672"/>
    <w:rsid w:val="00A26BD6"/>
    <w:rsid w:val="00A443CF"/>
    <w:rsid w:val="00A6611D"/>
    <w:rsid w:val="00A82CB7"/>
    <w:rsid w:val="00A942C1"/>
    <w:rsid w:val="00AA2F03"/>
    <w:rsid w:val="00AA71E8"/>
    <w:rsid w:val="00AC36F7"/>
    <w:rsid w:val="00AC39A0"/>
    <w:rsid w:val="00AC63A4"/>
    <w:rsid w:val="00AD239E"/>
    <w:rsid w:val="00B10265"/>
    <w:rsid w:val="00B16A99"/>
    <w:rsid w:val="00B21211"/>
    <w:rsid w:val="00B35784"/>
    <w:rsid w:val="00B733A7"/>
    <w:rsid w:val="00B75C91"/>
    <w:rsid w:val="00B975AD"/>
    <w:rsid w:val="00BC45FB"/>
    <w:rsid w:val="00BF148D"/>
    <w:rsid w:val="00C14B4D"/>
    <w:rsid w:val="00C23B1A"/>
    <w:rsid w:val="00C310EB"/>
    <w:rsid w:val="00C9176A"/>
    <w:rsid w:val="00CF1AA2"/>
    <w:rsid w:val="00CF369F"/>
    <w:rsid w:val="00D142D3"/>
    <w:rsid w:val="00D17774"/>
    <w:rsid w:val="00D63620"/>
    <w:rsid w:val="00D70094"/>
    <w:rsid w:val="00D8410D"/>
    <w:rsid w:val="00D867D7"/>
    <w:rsid w:val="00DB7060"/>
    <w:rsid w:val="00DE3153"/>
    <w:rsid w:val="00E06736"/>
    <w:rsid w:val="00E13C27"/>
    <w:rsid w:val="00E33BBD"/>
    <w:rsid w:val="00E374F2"/>
    <w:rsid w:val="00E43720"/>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3DB7915A-571B-47FB-9A8A-0018AF85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styleId="ad">
    <w:name w:val="annotation reference"/>
    <w:basedOn w:val="a0"/>
    <w:semiHidden/>
    <w:unhideWhenUsed/>
    <w:rsid w:val="00C14B4D"/>
    <w:rPr>
      <w:sz w:val="16"/>
      <w:szCs w:val="16"/>
    </w:rPr>
  </w:style>
  <w:style w:type="paragraph" w:styleId="ae">
    <w:name w:val="annotation text"/>
    <w:basedOn w:val="a"/>
    <w:link w:val="af"/>
    <w:semiHidden/>
    <w:unhideWhenUsed/>
    <w:rsid w:val="00C14B4D"/>
    <w:pPr>
      <w:spacing w:line="240" w:lineRule="auto"/>
    </w:pPr>
    <w:rPr>
      <w:sz w:val="20"/>
      <w:szCs w:val="20"/>
    </w:rPr>
  </w:style>
  <w:style w:type="character" w:customStyle="1" w:styleId="af">
    <w:name w:val="טקסט הערה תו"/>
    <w:basedOn w:val="a0"/>
    <w:link w:val="ae"/>
    <w:semiHidden/>
    <w:rsid w:val="00C14B4D"/>
    <w:rPr>
      <w:rFonts w:ascii="Hadasa Roso SL" w:hAnsi="Hadasa Roso SL" w:cs="Hadasa Roso SL"/>
      <w:color w:val="000000"/>
      <w:spacing w:val="1"/>
      <w:lang w:eastAsia="ja-JP"/>
    </w:rPr>
  </w:style>
  <w:style w:type="paragraph" w:styleId="af0">
    <w:name w:val="annotation subject"/>
    <w:basedOn w:val="ae"/>
    <w:next w:val="ae"/>
    <w:link w:val="af1"/>
    <w:semiHidden/>
    <w:unhideWhenUsed/>
    <w:rsid w:val="00C14B4D"/>
    <w:rPr>
      <w:b/>
      <w:bCs/>
    </w:rPr>
  </w:style>
  <w:style w:type="character" w:customStyle="1" w:styleId="af1">
    <w:name w:val="נושא הערה תו"/>
    <w:basedOn w:val="af"/>
    <w:link w:val="af0"/>
    <w:semiHidden/>
    <w:rsid w:val="00C14B4D"/>
    <w:rPr>
      <w:rFonts w:ascii="Hadasa Roso SL" w:hAnsi="Hadasa Roso SL" w:cs="Hadasa Roso SL"/>
      <w:b/>
      <w:bCs/>
      <w:color w:val="000000"/>
      <w:spacing w:val="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648C694C-F881-4D85-843A-7CB15B79A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B3D8C0FF-2786-4271-BF93-5AB87C33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875</Words>
  <Characters>4375</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16</cp:revision>
  <cp:lastPrinted>2013-07-04T08:25:00Z</cp:lastPrinted>
  <dcterms:created xsi:type="dcterms:W3CDTF">2015-04-20T09:58:00Z</dcterms:created>
  <dcterms:modified xsi:type="dcterms:W3CDTF">2022-03-03T07:20:00Z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2190342</vt:r8>
  </property>
</Properties>
</file>